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0946" w:rsidRPr="00A152A3" w:rsidRDefault="00F70946" w:rsidP="00A152A3">
      <w:pPr>
        <w:spacing w:line="400" w:lineRule="exact"/>
        <w:jc w:val="center"/>
        <w:rPr>
          <w:rFonts w:eastAsia="Times New Roman"/>
          <w:sz w:val="32"/>
          <w:szCs w:val="32"/>
        </w:rPr>
      </w:pPr>
      <w:r w:rsidRPr="00A152A3">
        <w:rPr>
          <w:rFonts w:eastAsia="Times New Roman"/>
          <w:sz w:val="32"/>
          <w:szCs w:val="32"/>
        </w:rPr>
        <w:t xml:space="preserve">19th Annual Conference on </w:t>
      </w:r>
      <w:smartTag w:uri="urn:schemas-microsoft-com:office:smarttags" w:element="PlaceName">
        <w:smartTag w:uri="urn:schemas-microsoft-com:office:smarttags" w:element="place">
          <w:r w:rsidRPr="00A152A3">
            <w:rPr>
              <w:rFonts w:eastAsia="Times New Roman"/>
              <w:sz w:val="32"/>
              <w:szCs w:val="32"/>
            </w:rPr>
            <w:t>Pacific</w:t>
          </w:r>
        </w:smartTag>
        <w:r w:rsidRPr="00A152A3">
          <w:rPr>
            <w:rFonts w:eastAsia="Times New Roman"/>
            <w:sz w:val="32"/>
            <w:szCs w:val="32"/>
          </w:rPr>
          <w:t xml:space="preserve"> </w:t>
        </w:r>
        <w:smartTag w:uri="urn:schemas-microsoft-com:office:smarttags" w:element="PlaceType">
          <w:r w:rsidRPr="00A152A3">
            <w:rPr>
              <w:rFonts w:eastAsia="Times New Roman"/>
              <w:sz w:val="32"/>
              <w:szCs w:val="32"/>
            </w:rPr>
            <w:t>Basin</w:t>
          </w:r>
        </w:smartTag>
      </w:smartTag>
      <w:r w:rsidRPr="00A152A3">
        <w:rPr>
          <w:rFonts w:eastAsia="Times New Roman"/>
          <w:sz w:val="32"/>
          <w:szCs w:val="32"/>
        </w:rPr>
        <w:t xml:space="preserve"> Finance, Economics, Accounting, and Management</w:t>
      </w:r>
    </w:p>
    <w:p w:rsidR="00F70946" w:rsidRPr="00A152A3" w:rsidRDefault="00F70946" w:rsidP="00A152A3">
      <w:pPr>
        <w:jc w:val="center"/>
        <w:rPr>
          <w:rFonts w:eastAsia="Times New Roman"/>
          <w:sz w:val="32"/>
          <w:szCs w:val="32"/>
        </w:rPr>
      </w:pPr>
    </w:p>
    <w:p w:rsidR="00F70946" w:rsidRPr="00BB3E11" w:rsidRDefault="00F70946" w:rsidP="00A152A3">
      <w:pPr>
        <w:spacing w:line="400" w:lineRule="exact"/>
        <w:jc w:val="center"/>
        <w:rPr>
          <w:rFonts w:eastAsia="Times New Roman"/>
          <w:b/>
          <w:sz w:val="32"/>
          <w:szCs w:val="32"/>
        </w:rPr>
      </w:pPr>
      <w:r w:rsidRPr="00BB3E11">
        <w:rPr>
          <w:rFonts w:eastAsia="Times New Roman"/>
          <w:b/>
          <w:sz w:val="32"/>
          <w:szCs w:val="32"/>
          <w:lang w:eastAsia="zh-TW"/>
        </w:rPr>
        <w:t xml:space="preserve">The Trend </w:t>
      </w:r>
      <w:r w:rsidRPr="00BB3E11">
        <w:rPr>
          <w:rFonts w:eastAsia="Times New Roman"/>
          <w:b/>
          <w:sz w:val="32"/>
          <w:szCs w:val="32"/>
        </w:rPr>
        <w:t xml:space="preserve">of Global Financial Reform and Prospects for </w:t>
      </w:r>
      <w:smartTag w:uri="urn:schemas-microsoft-com:office:smarttags" w:element="country-region">
        <w:smartTag w:uri="urn:schemas-microsoft-com:office:smarttags" w:element="place">
          <w:r w:rsidRPr="00BB3E11">
            <w:rPr>
              <w:rFonts w:eastAsia="Times New Roman"/>
              <w:b/>
              <w:sz w:val="32"/>
              <w:szCs w:val="32"/>
            </w:rPr>
            <w:t>Taiwan</w:t>
          </w:r>
        </w:smartTag>
      </w:smartTag>
      <w:r w:rsidRPr="00BB3E11">
        <w:rPr>
          <w:rFonts w:eastAsia="Times New Roman"/>
          <w:b/>
          <w:sz w:val="32"/>
          <w:szCs w:val="32"/>
        </w:rPr>
        <w:t>'s Financial Industry in the Wake of the Financial Tsunami</w:t>
      </w:r>
    </w:p>
    <w:p w:rsidR="00F70946" w:rsidRDefault="00F70946" w:rsidP="005F2390">
      <w:pPr>
        <w:snapToGrid w:val="0"/>
        <w:jc w:val="center"/>
        <w:rPr>
          <w:sz w:val="32"/>
          <w:szCs w:val="32"/>
          <w:lang w:eastAsia="zh-TW"/>
        </w:rPr>
      </w:pPr>
    </w:p>
    <w:p w:rsidR="00F70946" w:rsidRDefault="00F70946" w:rsidP="005F2390">
      <w:pPr>
        <w:snapToGrid w:val="0"/>
        <w:jc w:val="center"/>
        <w:rPr>
          <w:sz w:val="32"/>
          <w:szCs w:val="32"/>
          <w:lang w:eastAsia="zh-TW"/>
        </w:rPr>
      </w:pPr>
      <w:r>
        <w:rPr>
          <w:sz w:val="32"/>
          <w:szCs w:val="32"/>
          <w:lang w:eastAsia="zh-TW"/>
        </w:rPr>
        <w:t>Dr. Jih-Chu Lee</w:t>
      </w:r>
    </w:p>
    <w:p w:rsidR="00F70946" w:rsidRPr="00BB3E11" w:rsidRDefault="00F70946" w:rsidP="005F2390">
      <w:pPr>
        <w:snapToGrid w:val="0"/>
        <w:jc w:val="center"/>
        <w:rPr>
          <w:sz w:val="32"/>
          <w:szCs w:val="32"/>
          <w:lang w:eastAsia="zh-TW"/>
        </w:rPr>
      </w:pPr>
      <w:r>
        <w:rPr>
          <w:sz w:val="32"/>
          <w:szCs w:val="32"/>
          <w:lang w:eastAsia="zh-TW"/>
        </w:rPr>
        <w:t>Vice Chairperson of Financial Supervisory Commission</w:t>
      </w:r>
    </w:p>
    <w:p w:rsidR="00F70946" w:rsidRPr="00A152A3" w:rsidRDefault="00F70946" w:rsidP="00A152A3">
      <w:pPr>
        <w:spacing w:line="400" w:lineRule="exact"/>
        <w:jc w:val="center"/>
        <w:rPr>
          <w:rFonts w:eastAsia="Times New Roman"/>
          <w:sz w:val="32"/>
          <w:szCs w:val="32"/>
        </w:rPr>
      </w:pPr>
      <w:r w:rsidRPr="00A152A3">
        <w:rPr>
          <w:rFonts w:eastAsia="Times New Roman"/>
          <w:sz w:val="32"/>
          <w:szCs w:val="32"/>
        </w:rPr>
        <w:t>Date: July 8, 2011</w:t>
      </w:r>
    </w:p>
    <w:p w:rsidR="00F70946" w:rsidRPr="00A152A3" w:rsidRDefault="00F70946" w:rsidP="00A152A3">
      <w:pPr>
        <w:jc w:val="center"/>
        <w:rPr>
          <w:rFonts w:eastAsia="Times New Roman"/>
          <w:sz w:val="28"/>
          <w:szCs w:val="32"/>
        </w:rPr>
      </w:pPr>
    </w:p>
    <w:p w:rsidR="00F70946" w:rsidRPr="00A152A3" w:rsidRDefault="00F70946" w:rsidP="00A152A3">
      <w:pPr>
        <w:spacing w:line="400" w:lineRule="exact"/>
        <w:rPr>
          <w:rFonts w:eastAsia="Times New Roman"/>
          <w:sz w:val="30"/>
          <w:szCs w:val="30"/>
        </w:rPr>
      </w:pPr>
    </w:p>
    <w:p w:rsidR="00F70946" w:rsidRPr="00BB3E11" w:rsidRDefault="00F70946" w:rsidP="00DF703E">
      <w:pPr>
        <w:spacing w:line="400" w:lineRule="exact"/>
        <w:jc w:val="both"/>
        <w:outlineLvl w:val="0"/>
        <w:rPr>
          <w:rFonts w:eastAsia="Times New Roman"/>
          <w:b/>
          <w:sz w:val="30"/>
          <w:szCs w:val="30"/>
        </w:rPr>
      </w:pPr>
      <w:r>
        <w:rPr>
          <w:rFonts w:ascii="新細明體" w:cs="新細明體" w:hint="eastAsia"/>
          <w:b/>
          <w:sz w:val="30"/>
          <w:szCs w:val="30"/>
        </w:rPr>
        <w:t>Ⅰ</w:t>
      </w:r>
      <w:r w:rsidRPr="00BB3E11">
        <w:rPr>
          <w:rFonts w:ascii="新細明體" w:cs="新細明體"/>
          <w:b/>
          <w:sz w:val="30"/>
          <w:szCs w:val="30"/>
          <w:lang w:eastAsia="zh-TW"/>
        </w:rPr>
        <w:t>.</w:t>
      </w:r>
      <w:r w:rsidRPr="00BB3E11">
        <w:rPr>
          <w:rFonts w:eastAsia="Times New Roman"/>
          <w:b/>
          <w:sz w:val="30"/>
          <w:szCs w:val="30"/>
        </w:rPr>
        <w:t xml:space="preserve"> Introduction</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Pr>
          <w:rFonts w:eastAsia="Times New Roman"/>
          <w:sz w:val="30"/>
          <w:szCs w:val="30"/>
        </w:rPr>
        <w:t>I am much honored to take part in th</w:t>
      </w:r>
      <w:r>
        <w:rPr>
          <w:rFonts w:eastAsia="Times New Roman"/>
          <w:sz w:val="30"/>
          <w:szCs w:val="30"/>
          <w:lang w:eastAsia="zh-TW"/>
        </w:rPr>
        <w:t>e</w:t>
      </w:r>
      <w:r w:rsidRPr="00A152A3">
        <w:rPr>
          <w:rFonts w:eastAsia="Times New Roman"/>
          <w:sz w:val="30"/>
          <w:szCs w:val="30"/>
        </w:rPr>
        <w:t xml:space="preserve"> 19th Annual Conference on PBFEAM. This </w:t>
      </w:r>
      <w:r>
        <w:rPr>
          <w:rFonts w:eastAsia="Times New Roman"/>
          <w:sz w:val="30"/>
          <w:szCs w:val="30"/>
          <w:lang w:eastAsia="zh-TW"/>
        </w:rPr>
        <w:t xml:space="preserve">conference is </w:t>
      </w:r>
      <w:r w:rsidRPr="00A152A3">
        <w:rPr>
          <w:rFonts w:eastAsia="Times New Roman"/>
          <w:sz w:val="30"/>
          <w:szCs w:val="30"/>
        </w:rPr>
        <w:t>rank</w:t>
      </w:r>
      <w:r>
        <w:rPr>
          <w:rFonts w:eastAsia="Times New Roman"/>
          <w:sz w:val="30"/>
          <w:szCs w:val="30"/>
          <w:lang w:eastAsia="zh-TW"/>
        </w:rPr>
        <w:t>ed</w:t>
      </w:r>
      <w:r w:rsidRPr="00A152A3">
        <w:rPr>
          <w:rFonts w:eastAsia="Times New Roman"/>
          <w:sz w:val="30"/>
          <w:szCs w:val="30"/>
        </w:rPr>
        <w:t xml:space="preserve"> as one of the three most important financial </w:t>
      </w:r>
      <w:r>
        <w:rPr>
          <w:rFonts w:eastAsia="Times New Roman"/>
          <w:sz w:val="30"/>
          <w:szCs w:val="30"/>
          <w:lang w:eastAsia="zh-TW"/>
        </w:rPr>
        <w:t>gatherings</w:t>
      </w:r>
      <w:r w:rsidRPr="00A152A3">
        <w:rPr>
          <w:rFonts w:eastAsia="Times New Roman"/>
          <w:sz w:val="30"/>
          <w:szCs w:val="30"/>
        </w:rPr>
        <w:t xml:space="preserve"> in the Asia-Pacific region, and all of you here are experts in </w:t>
      </w:r>
      <w:r>
        <w:rPr>
          <w:rFonts w:eastAsia="Times New Roman"/>
          <w:sz w:val="30"/>
          <w:szCs w:val="30"/>
          <w:lang w:eastAsia="zh-TW"/>
        </w:rPr>
        <w:t xml:space="preserve">the fields of finance, </w:t>
      </w:r>
      <w:r w:rsidRPr="00A152A3">
        <w:rPr>
          <w:rFonts w:eastAsia="Times New Roman"/>
          <w:sz w:val="30"/>
          <w:szCs w:val="30"/>
        </w:rPr>
        <w:t>economics</w:t>
      </w:r>
      <w:r>
        <w:rPr>
          <w:rFonts w:eastAsia="Times New Roman"/>
          <w:sz w:val="30"/>
          <w:szCs w:val="30"/>
        </w:rPr>
        <w:t>,</w:t>
      </w:r>
      <w:r w:rsidRPr="00A152A3">
        <w:rPr>
          <w:rFonts w:eastAsia="Times New Roman"/>
          <w:sz w:val="30"/>
          <w:szCs w:val="30"/>
        </w:rPr>
        <w:t xml:space="preserve"> and accounting</w:t>
      </w:r>
      <w:r>
        <w:rPr>
          <w:rFonts w:eastAsia="Times New Roman"/>
          <w:sz w:val="30"/>
          <w:szCs w:val="30"/>
        </w:rPr>
        <w:t>,</w:t>
      </w:r>
      <w:r>
        <w:rPr>
          <w:rFonts w:eastAsia="Times New Roman"/>
          <w:sz w:val="30"/>
          <w:szCs w:val="30"/>
          <w:lang w:eastAsia="zh-TW"/>
        </w:rPr>
        <w:t xml:space="preserve"> so</w:t>
      </w:r>
      <w:r w:rsidRPr="00A152A3">
        <w:rPr>
          <w:rFonts w:eastAsia="Times New Roman"/>
          <w:sz w:val="30"/>
          <w:szCs w:val="30"/>
        </w:rPr>
        <w:t xml:space="preserve"> I am looking forward to a very productive conference.</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Pr>
          <w:rFonts w:eastAsia="Times New Roman"/>
          <w:sz w:val="30"/>
          <w:szCs w:val="30"/>
          <w:lang w:eastAsia="zh-TW"/>
        </w:rPr>
        <w:t>Most of the e</w:t>
      </w:r>
      <w:r w:rsidRPr="00A152A3">
        <w:rPr>
          <w:rFonts w:eastAsia="Times New Roman"/>
          <w:sz w:val="30"/>
          <w:szCs w:val="30"/>
        </w:rPr>
        <w:t xml:space="preserve">conomies </w:t>
      </w:r>
      <w:r>
        <w:rPr>
          <w:rFonts w:eastAsia="Times New Roman"/>
          <w:sz w:val="30"/>
          <w:szCs w:val="30"/>
          <w:lang w:eastAsia="zh-TW"/>
        </w:rPr>
        <w:t xml:space="preserve">around </w:t>
      </w:r>
      <w:r w:rsidRPr="00A152A3">
        <w:rPr>
          <w:rFonts w:eastAsia="Times New Roman"/>
          <w:sz w:val="30"/>
          <w:szCs w:val="30"/>
        </w:rPr>
        <w:t xml:space="preserve">the world </w:t>
      </w:r>
      <w:r>
        <w:rPr>
          <w:rFonts w:eastAsia="Times New Roman"/>
          <w:sz w:val="30"/>
          <w:szCs w:val="30"/>
          <w:lang w:eastAsia="zh-TW"/>
        </w:rPr>
        <w:t>could not escape from the</w:t>
      </w:r>
      <w:r w:rsidRPr="00A152A3">
        <w:rPr>
          <w:rFonts w:eastAsia="Times New Roman"/>
          <w:sz w:val="30"/>
          <w:szCs w:val="30"/>
        </w:rPr>
        <w:t xml:space="preserve"> big hit </w:t>
      </w:r>
      <w:r>
        <w:rPr>
          <w:rFonts w:eastAsia="Times New Roman"/>
          <w:sz w:val="30"/>
          <w:szCs w:val="30"/>
          <w:lang w:eastAsia="zh-TW"/>
        </w:rPr>
        <w:t xml:space="preserve">of </w:t>
      </w:r>
      <w:r w:rsidRPr="00A152A3">
        <w:rPr>
          <w:rFonts w:eastAsia="Times New Roman"/>
          <w:sz w:val="30"/>
          <w:szCs w:val="30"/>
        </w:rPr>
        <w:t xml:space="preserve">the recent financial tsunami. This is especially true in countries with advanced financial sectors, such as the </w:t>
      </w:r>
      <w:smartTag w:uri="urn:schemas-microsoft-com:office:smarttags" w:element="country-region">
        <w:r w:rsidRPr="00A152A3">
          <w:rPr>
            <w:rFonts w:eastAsia="Times New Roman"/>
            <w:sz w:val="30"/>
            <w:szCs w:val="30"/>
          </w:rPr>
          <w:t>UK</w:t>
        </w:r>
      </w:smartTag>
      <w:r w:rsidRPr="00A152A3">
        <w:rPr>
          <w:rFonts w:eastAsia="Times New Roman"/>
          <w:sz w:val="30"/>
          <w:szCs w:val="30"/>
        </w:rPr>
        <w:t xml:space="preserve"> and the </w:t>
      </w:r>
      <w:smartTag w:uri="urn:schemas-microsoft-com:office:smarttags" w:element="country-region">
        <w:smartTag w:uri="urn:schemas-microsoft-com:office:smarttags" w:element="place">
          <w:r w:rsidRPr="00A152A3">
            <w:rPr>
              <w:rFonts w:eastAsia="Times New Roman"/>
              <w:sz w:val="30"/>
              <w:szCs w:val="30"/>
            </w:rPr>
            <w:t>US</w:t>
          </w:r>
        </w:smartTag>
      </w:smartTag>
      <w:r>
        <w:rPr>
          <w:rFonts w:eastAsia="Times New Roman"/>
          <w:sz w:val="30"/>
          <w:szCs w:val="30"/>
          <w:lang w:eastAsia="zh-TW"/>
        </w:rPr>
        <w:t>. Fortunately,</w:t>
      </w:r>
      <w:r w:rsidRPr="00A152A3">
        <w:rPr>
          <w:rFonts w:eastAsia="Times New Roman"/>
          <w:sz w:val="30"/>
          <w:szCs w:val="30"/>
        </w:rPr>
        <w:t xml:space="preserve"> most </w:t>
      </w:r>
      <w:r>
        <w:rPr>
          <w:rFonts w:eastAsia="Times New Roman"/>
          <w:sz w:val="30"/>
          <w:szCs w:val="30"/>
          <w:lang w:eastAsia="zh-TW"/>
        </w:rPr>
        <w:t>of us</w:t>
      </w:r>
      <w:r w:rsidRPr="00A152A3">
        <w:rPr>
          <w:rFonts w:eastAsia="Times New Roman"/>
          <w:sz w:val="30"/>
          <w:szCs w:val="30"/>
        </w:rPr>
        <w:t xml:space="preserve"> have survived the </w:t>
      </w:r>
      <w:r>
        <w:rPr>
          <w:rFonts w:eastAsia="Times New Roman"/>
          <w:sz w:val="30"/>
          <w:szCs w:val="30"/>
          <w:lang w:eastAsia="zh-TW"/>
        </w:rPr>
        <w:t>storm</w:t>
      </w:r>
      <w:r w:rsidRPr="00A152A3">
        <w:rPr>
          <w:rFonts w:eastAsia="Times New Roman"/>
          <w:sz w:val="30"/>
          <w:szCs w:val="30"/>
        </w:rPr>
        <w:t xml:space="preserve">. The major international financial bodies and financially advanced countries have been studying the causes of </w:t>
      </w:r>
      <w:r>
        <w:rPr>
          <w:rFonts w:eastAsia="Times New Roman"/>
          <w:sz w:val="30"/>
          <w:szCs w:val="30"/>
        </w:rPr>
        <w:t xml:space="preserve">this </w:t>
      </w:r>
      <w:r w:rsidRPr="00A152A3">
        <w:rPr>
          <w:rFonts w:eastAsia="Times New Roman"/>
          <w:sz w:val="30"/>
          <w:szCs w:val="30"/>
        </w:rPr>
        <w:t xml:space="preserve">financial tsunami, and are actively pushing forward with a number </w:t>
      </w:r>
      <w:r>
        <w:rPr>
          <w:rFonts w:eastAsia="Times New Roman"/>
          <w:sz w:val="30"/>
          <w:szCs w:val="30"/>
          <w:lang w:eastAsia="zh-TW"/>
        </w:rPr>
        <w:t xml:space="preserve">of </w:t>
      </w:r>
      <w:r w:rsidRPr="00A152A3">
        <w:rPr>
          <w:rFonts w:eastAsia="Times New Roman"/>
          <w:sz w:val="30"/>
          <w:szCs w:val="30"/>
        </w:rPr>
        <w:t>financial reform</w:t>
      </w:r>
      <w:r>
        <w:rPr>
          <w:rFonts w:eastAsia="Times New Roman"/>
          <w:sz w:val="30"/>
          <w:szCs w:val="30"/>
          <w:lang w:eastAsia="zh-TW"/>
        </w:rPr>
        <w:t xml:space="preserve"> policies and measures</w:t>
      </w:r>
      <w:r w:rsidRPr="00A152A3">
        <w:rPr>
          <w:rFonts w:eastAsia="Times New Roman"/>
          <w:sz w:val="30"/>
          <w:szCs w:val="30"/>
        </w:rPr>
        <w:t xml:space="preserve"> in response. </w:t>
      </w:r>
      <w:r>
        <w:rPr>
          <w:rFonts w:eastAsia="Times New Roman"/>
          <w:sz w:val="30"/>
          <w:szCs w:val="30"/>
          <w:lang w:eastAsia="zh-TW"/>
        </w:rPr>
        <w:t xml:space="preserve">Many factors contributed to the </w:t>
      </w:r>
      <w:r w:rsidRPr="00A152A3">
        <w:rPr>
          <w:rFonts w:eastAsia="Times New Roman"/>
          <w:sz w:val="30"/>
          <w:szCs w:val="30"/>
        </w:rPr>
        <w:t>recent financial crisis</w:t>
      </w:r>
      <w:r>
        <w:rPr>
          <w:rFonts w:eastAsia="Times New Roman"/>
          <w:sz w:val="30"/>
          <w:szCs w:val="30"/>
          <w:lang w:eastAsia="zh-TW"/>
        </w:rPr>
        <w:t xml:space="preserve">, such as human </w:t>
      </w:r>
      <w:r w:rsidRPr="00A152A3">
        <w:rPr>
          <w:rFonts w:eastAsia="Times New Roman"/>
          <w:sz w:val="30"/>
          <w:szCs w:val="30"/>
        </w:rPr>
        <w:t>greed</w:t>
      </w:r>
      <w:r>
        <w:rPr>
          <w:rFonts w:eastAsia="Times New Roman"/>
          <w:sz w:val="30"/>
          <w:szCs w:val="30"/>
          <w:lang w:eastAsia="zh-TW"/>
        </w:rPr>
        <w:t>, e</w:t>
      </w:r>
      <w:r w:rsidRPr="00A152A3">
        <w:rPr>
          <w:rFonts w:eastAsia="Times New Roman"/>
          <w:sz w:val="30"/>
          <w:szCs w:val="30"/>
        </w:rPr>
        <w:t>xcess global money supply</w:t>
      </w:r>
      <w:r>
        <w:rPr>
          <w:rFonts w:eastAsia="Times New Roman"/>
          <w:sz w:val="30"/>
          <w:szCs w:val="30"/>
          <w:lang w:eastAsia="zh-TW"/>
        </w:rPr>
        <w:t xml:space="preserve">, pay and </w:t>
      </w:r>
      <w:r w:rsidRPr="00A152A3">
        <w:rPr>
          <w:rFonts w:eastAsia="Times New Roman"/>
          <w:sz w:val="30"/>
          <w:szCs w:val="30"/>
        </w:rPr>
        <w:t xml:space="preserve">compensation </w:t>
      </w:r>
      <w:r>
        <w:rPr>
          <w:rFonts w:eastAsia="Times New Roman"/>
          <w:sz w:val="30"/>
          <w:szCs w:val="30"/>
          <w:lang w:eastAsia="zh-TW"/>
        </w:rPr>
        <w:t xml:space="preserve">structures inconsistent with various firms’ long term goals and prudent </w:t>
      </w:r>
      <w:r w:rsidRPr="00A152A3">
        <w:rPr>
          <w:rFonts w:eastAsia="Times New Roman"/>
          <w:sz w:val="30"/>
          <w:szCs w:val="30"/>
        </w:rPr>
        <w:t>risk</w:t>
      </w:r>
      <w:r>
        <w:rPr>
          <w:rFonts w:eastAsia="Times New Roman"/>
          <w:sz w:val="30"/>
          <w:szCs w:val="30"/>
          <w:lang w:eastAsia="zh-TW"/>
        </w:rPr>
        <w:t xml:space="preserve"> takings; lack of transparency for over packaged </w:t>
      </w:r>
      <w:r w:rsidRPr="00A152A3">
        <w:rPr>
          <w:rFonts w:eastAsia="Times New Roman"/>
          <w:sz w:val="30"/>
          <w:szCs w:val="30"/>
        </w:rPr>
        <w:t>financial products, and</w:t>
      </w:r>
      <w:r>
        <w:rPr>
          <w:sz w:val="30"/>
          <w:szCs w:val="30"/>
          <w:lang w:eastAsia="zh-TW"/>
        </w:rPr>
        <w:t xml:space="preserve"> failure of</w:t>
      </w:r>
      <w:r w:rsidRPr="00A152A3">
        <w:rPr>
          <w:rFonts w:eastAsia="Times New Roman"/>
          <w:sz w:val="30"/>
          <w:szCs w:val="30"/>
        </w:rPr>
        <w:t xml:space="preserve"> credit rating agencies</w:t>
      </w:r>
      <w:r>
        <w:rPr>
          <w:rFonts w:eastAsia="Times New Roman"/>
          <w:sz w:val="30"/>
          <w:szCs w:val="30"/>
        </w:rPr>
        <w:t xml:space="preserve"> </w:t>
      </w:r>
      <w:r w:rsidRPr="00A152A3">
        <w:rPr>
          <w:rFonts w:eastAsia="Times New Roman"/>
          <w:sz w:val="30"/>
          <w:szCs w:val="30"/>
        </w:rPr>
        <w:t xml:space="preserve"> to </w:t>
      </w:r>
      <w:r>
        <w:rPr>
          <w:sz w:val="30"/>
          <w:szCs w:val="30"/>
          <w:lang w:eastAsia="zh-TW"/>
        </w:rPr>
        <w:t>pre</w:t>
      </w:r>
      <w:r w:rsidRPr="00A152A3">
        <w:rPr>
          <w:rFonts w:eastAsia="Times New Roman"/>
          <w:sz w:val="30"/>
          <w:szCs w:val="30"/>
        </w:rPr>
        <w:t xml:space="preserve">serve their </w:t>
      </w:r>
      <w:r>
        <w:rPr>
          <w:sz w:val="30"/>
          <w:szCs w:val="30"/>
          <w:lang w:eastAsia="zh-TW"/>
        </w:rPr>
        <w:t xml:space="preserve">independence and serve their </w:t>
      </w:r>
      <w:r w:rsidRPr="00A152A3">
        <w:rPr>
          <w:rFonts w:eastAsia="Times New Roman"/>
          <w:sz w:val="30"/>
          <w:szCs w:val="30"/>
        </w:rPr>
        <w:t>intended function</w:t>
      </w:r>
      <w:r>
        <w:rPr>
          <w:rFonts w:eastAsia="Times New Roman"/>
          <w:sz w:val="30"/>
          <w:szCs w:val="30"/>
          <w:lang w:eastAsia="zh-TW"/>
        </w:rPr>
        <w:t xml:space="preserve">s </w:t>
      </w:r>
      <w:r w:rsidRPr="00DE399A">
        <w:rPr>
          <w:rFonts w:eastAsia="Times New Roman"/>
          <w:sz w:val="30"/>
          <w:szCs w:val="30"/>
          <w:lang w:eastAsia="zh-TW"/>
        </w:rPr>
        <w:t>independently</w:t>
      </w:r>
      <w:r w:rsidRPr="00A152A3">
        <w:rPr>
          <w:rFonts w:eastAsia="Times New Roman"/>
          <w:sz w:val="30"/>
          <w:szCs w:val="30"/>
        </w:rPr>
        <w:t xml:space="preserve">. </w:t>
      </w:r>
      <w:r w:rsidRPr="00A152A3">
        <w:rPr>
          <w:rFonts w:eastAsia="Times New Roman"/>
          <w:sz w:val="30"/>
          <w:szCs w:val="30"/>
          <w:lang w:eastAsia="zh-TW"/>
        </w:rPr>
        <w:t>However, while a</w:t>
      </w:r>
      <w:r w:rsidRPr="00A152A3">
        <w:rPr>
          <w:rFonts w:eastAsia="Times New Roman"/>
          <w:sz w:val="30"/>
          <w:szCs w:val="30"/>
        </w:rPr>
        <w:t xml:space="preserve">ll of these were </w:t>
      </w:r>
      <w:r w:rsidRPr="00A152A3">
        <w:rPr>
          <w:rFonts w:eastAsia="Times New Roman"/>
          <w:sz w:val="30"/>
          <w:szCs w:val="30"/>
          <w:lang w:eastAsia="zh-TW"/>
        </w:rPr>
        <w:t xml:space="preserve">surely </w:t>
      </w:r>
      <w:r w:rsidRPr="00A152A3">
        <w:rPr>
          <w:rFonts w:eastAsia="Times New Roman"/>
          <w:sz w:val="30"/>
          <w:szCs w:val="30"/>
        </w:rPr>
        <w:t>contributing factors, in my personal opinion the biggest problem lay elsewhere,</w:t>
      </w:r>
      <w:r>
        <w:rPr>
          <w:rFonts w:eastAsia="Times New Roman"/>
          <w:sz w:val="30"/>
          <w:szCs w:val="30"/>
        </w:rPr>
        <w:t xml:space="preserve"> it is</w:t>
      </w:r>
      <w:r w:rsidRPr="00A152A3">
        <w:rPr>
          <w:rFonts w:eastAsia="Times New Roman"/>
          <w:sz w:val="30"/>
          <w:szCs w:val="30"/>
        </w:rPr>
        <w:t xml:space="preserve"> the </w:t>
      </w:r>
      <w:r>
        <w:rPr>
          <w:rFonts w:eastAsia="Times New Roman"/>
          <w:sz w:val="30"/>
          <w:szCs w:val="30"/>
          <w:lang w:eastAsia="zh-TW"/>
        </w:rPr>
        <w:t xml:space="preserve">lack of appropriate </w:t>
      </w:r>
      <w:r w:rsidRPr="00A152A3">
        <w:rPr>
          <w:rFonts w:eastAsia="Times New Roman"/>
          <w:sz w:val="30"/>
          <w:szCs w:val="30"/>
        </w:rPr>
        <w:t>financial supervisory systems. For in the final analysis, government oversight is the last line of defense in the battle to maintain financial stability.</w:t>
      </w:r>
    </w:p>
    <w:p w:rsidR="00F70946" w:rsidRPr="00A152A3" w:rsidRDefault="00F70946" w:rsidP="00636F75">
      <w:pPr>
        <w:spacing w:line="400" w:lineRule="exact"/>
        <w:jc w:val="both"/>
        <w:rPr>
          <w:rFonts w:eastAsia="Times New Roman"/>
          <w:sz w:val="30"/>
          <w:szCs w:val="30"/>
        </w:rPr>
      </w:pPr>
    </w:p>
    <w:p w:rsidR="00F70946" w:rsidRPr="00BB3E11" w:rsidRDefault="00F70946" w:rsidP="00636F75">
      <w:pPr>
        <w:spacing w:line="400" w:lineRule="exact"/>
        <w:jc w:val="both"/>
        <w:outlineLvl w:val="0"/>
        <w:rPr>
          <w:rFonts w:eastAsia="Times New Roman"/>
          <w:b/>
          <w:sz w:val="30"/>
          <w:szCs w:val="30"/>
        </w:rPr>
      </w:pPr>
      <w:r>
        <w:rPr>
          <w:rFonts w:ascii="新細明體" w:cs="新細明體" w:hint="eastAsia"/>
          <w:b/>
          <w:sz w:val="30"/>
          <w:szCs w:val="30"/>
        </w:rPr>
        <w:t>Ⅱ</w:t>
      </w:r>
      <w:r w:rsidRPr="00BB3E11">
        <w:rPr>
          <w:rFonts w:ascii="新細明體" w:cs="新細明體"/>
          <w:b/>
          <w:sz w:val="30"/>
          <w:szCs w:val="30"/>
          <w:lang w:eastAsia="zh-TW"/>
        </w:rPr>
        <w:t>.</w:t>
      </w:r>
      <w:r w:rsidRPr="00BB3E11">
        <w:rPr>
          <w:rFonts w:eastAsia="Times New Roman"/>
          <w:b/>
          <w:sz w:val="30"/>
          <w:szCs w:val="30"/>
        </w:rPr>
        <w:t xml:space="preserve"> </w:t>
      </w:r>
      <w:r w:rsidRPr="00BB3E11">
        <w:rPr>
          <w:rFonts w:eastAsia="Times New Roman"/>
          <w:b/>
          <w:sz w:val="30"/>
          <w:szCs w:val="30"/>
          <w:lang w:eastAsia="zh-TW"/>
        </w:rPr>
        <w:t>Trend</w:t>
      </w:r>
      <w:r w:rsidRPr="00BB3E11">
        <w:rPr>
          <w:rFonts w:eastAsia="Times New Roman"/>
          <w:b/>
          <w:sz w:val="30"/>
          <w:szCs w:val="30"/>
        </w:rPr>
        <w:t xml:space="preserve"> of global financial reform</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Pr>
          <w:rFonts w:eastAsia="Times New Roman"/>
          <w:sz w:val="30"/>
          <w:szCs w:val="30"/>
        </w:rPr>
        <w:t xml:space="preserve">The </w:t>
      </w:r>
      <w:r>
        <w:rPr>
          <w:rFonts w:eastAsia="Times New Roman"/>
          <w:sz w:val="30"/>
          <w:szCs w:val="30"/>
          <w:lang w:eastAsia="zh-TW"/>
        </w:rPr>
        <w:t xml:space="preserve">lack of appropriate </w:t>
      </w:r>
      <w:r w:rsidRPr="00A152A3">
        <w:rPr>
          <w:rFonts w:eastAsia="Times New Roman"/>
          <w:sz w:val="30"/>
          <w:szCs w:val="30"/>
        </w:rPr>
        <w:t xml:space="preserve">financial supervision in advanced Western nations stemmed primarily from </w:t>
      </w:r>
      <w:r>
        <w:rPr>
          <w:rFonts w:eastAsia="Times New Roman"/>
          <w:sz w:val="30"/>
          <w:szCs w:val="30"/>
          <w:lang w:eastAsia="zh-TW"/>
        </w:rPr>
        <w:t>over reliance on</w:t>
      </w:r>
      <w:r w:rsidRPr="00A152A3">
        <w:rPr>
          <w:rFonts w:eastAsia="Times New Roman"/>
          <w:sz w:val="30"/>
          <w:szCs w:val="30"/>
        </w:rPr>
        <w:t xml:space="preserve"> market</w:t>
      </w:r>
      <w:r>
        <w:rPr>
          <w:rFonts w:eastAsia="Times New Roman"/>
          <w:sz w:val="30"/>
          <w:szCs w:val="30"/>
          <w:lang w:eastAsia="zh-TW"/>
        </w:rPr>
        <w:t xml:space="preserve"> mechanism</w:t>
      </w:r>
      <w:r>
        <w:rPr>
          <w:sz w:val="30"/>
          <w:szCs w:val="30"/>
          <w:lang w:eastAsia="zh-TW"/>
        </w:rPr>
        <w:t>s</w:t>
      </w:r>
      <w:r w:rsidRPr="00A152A3">
        <w:rPr>
          <w:rFonts w:eastAsia="Times New Roman"/>
          <w:sz w:val="30"/>
          <w:szCs w:val="30"/>
        </w:rPr>
        <w:t xml:space="preserve">. They believed that markets could </w:t>
      </w:r>
      <w:r>
        <w:rPr>
          <w:rFonts w:eastAsia="Times New Roman"/>
          <w:sz w:val="30"/>
          <w:szCs w:val="30"/>
          <w:lang w:eastAsia="zh-TW"/>
        </w:rPr>
        <w:t>function</w:t>
      </w:r>
      <w:r w:rsidRPr="00A152A3">
        <w:rPr>
          <w:rFonts w:eastAsia="Times New Roman"/>
          <w:sz w:val="30"/>
          <w:szCs w:val="30"/>
        </w:rPr>
        <w:t xml:space="preserve"> just fine on their own, and that market mechanisms would quickly correct market irregularities. But they appear to have overlooked a key </w:t>
      </w:r>
      <w:r>
        <w:rPr>
          <w:rFonts w:eastAsia="Times New Roman"/>
          <w:sz w:val="30"/>
          <w:szCs w:val="30"/>
          <w:lang w:eastAsia="zh-TW"/>
        </w:rPr>
        <w:t xml:space="preserve">presumption </w:t>
      </w:r>
      <w:r w:rsidRPr="00A152A3">
        <w:rPr>
          <w:rFonts w:eastAsia="Times New Roman"/>
          <w:sz w:val="30"/>
          <w:szCs w:val="30"/>
        </w:rPr>
        <w:t xml:space="preserve">of economics—"the market" only works properly when there </w:t>
      </w:r>
      <w:r>
        <w:rPr>
          <w:rFonts w:eastAsia="Times New Roman"/>
          <w:sz w:val="30"/>
          <w:szCs w:val="30"/>
        </w:rPr>
        <w:t xml:space="preserve">are </w:t>
      </w:r>
      <w:r w:rsidRPr="00A152A3">
        <w:rPr>
          <w:rFonts w:eastAsia="Times New Roman"/>
          <w:sz w:val="30"/>
          <w:szCs w:val="30"/>
        </w:rPr>
        <w:t xml:space="preserve">transparency and symmetry of information, and where there are no economic externalities. In the real economy, however, economic externalities </w:t>
      </w:r>
      <w:r>
        <w:rPr>
          <w:rFonts w:eastAsia="Times New Roman"/>
          <w:sz w:val="30"/>
          <w:szCs w:val="30"/>
          <w:lang w:eastAsia="zh-TW"/>
        </w:rPr>
        <w:t xml:space="preserve">do exist </w:t>
      </w:r>
      <w:r w:rsidRPr="00A152A3">
        <w:rPr>
          <w:rFonts w:eastAsia="Times New Roman"/>
          <w:sz w:val="30"/>
          <w:szCs w:val="30"/>
        </w:rPr>
        <w:t xml:space="preserve">in the financial industry. Take the "too big to fail" </w:t>
      </w:r>
      <w:r>
        <w:rPr>
          <w:rFonts w:eastAsia="Times New Roman"/>
          <w:sz w:val="30"/>
          <w:szCs w:val="30"/>
          <w:lang w:eastAsia="zh-TW"/>
        </w:rPr>
        <w:t>issue as an</w:t>
      </w:r>
      <w:r w:rsidRPr="00A152A3">
        <w:rPr>
          <w:rFonts w:eastAsia="Times New Roman"/>
          <w:sz w:val="30"/>
          <w:szCs w:val="30"/>
        </w:rPr>
        <w:t xml:space="preserve"> example. </w:t>
      </w:r>
      <w:r>
        <w:rPr>
          <w:rFonts w:eastAsia="Times New Roman"/>
          <w:sz w:val="30"/>
          <w:szCs w:val="30"/>
          <w:lang w:eastAsia="zh-TW"/>
        </w:rPr>
        <w:t xml:space="preserve">Since the </w:t>
      </w:r>
      <w:r w:rsidRPr="00A152A3">
        <w:rPr>
          <w:rFonts w:eastAsia="Times New Roman"/>
          <w:sz w:val="30"/>
          <w:szCs w:val="30"/>
        </w:rPr>
        <w:t xml:space="preserve">failure of a systemically important financial institution </w:t>
      </w:r>
      <w:r>
        <w:rPr>
          <w:rFonts w:eastAsia="Times New Roman"/>
          <w:sz w:val="30"/>
          <w:szCs w:val="30"/>
        </w:rPr>
        <w:t xml:space="preserve">(SIFI) </w:t>
      </w:r>
      <w:r>
        <w:rPr>
          <w:rFonts w:eastAsia="Times New Roman"/>
          <w:sz w:val="30"/>
          <w:szCs w:val="30"/>
          <w:lang w:eastAsia="zh-TW"/>
        </w:rPr>
        <w:t>may spread its</w:t>
      </w:r>
      <w:r>
        <w:rPr>
          <w:sz w:val="30"/>
          <w:szCs w:val="30"/>
          <w:lang w:eastAsia="zh-TW"/>
        </w:rPr>
        <w:t xml:space="preserve"> </w:t>
      </w:r>
      <w:r w:rsidRPr="00A152A3">
        <w:rPr>
          <w:rFonts w:eastAsia="Times New Roman"/>
          <w:sz w:val="30"/>
          <w:szCs w:val="30"/>
        </w:rPr>
        <w:t>disastrous impact on</w:t>
      </w:r>
      <w:r>
        <w:rPr>
          <w:rFonts w:eastAsia="Times New Roman"/>
          <w:sz w:val="30"/>
          <w:szCs w:val="30"/>
        </w:rPr>
        <w:t>to</w:t>
      </w:r>
      <w:r w:rsidRPr="00A152A3">
        <w:rPr>
          <w:rFonts w:eastAsia="Times New Roman"/>
          <w:sz w:val="30"/>
          <w:szCs w:val="30"/>
        </w:rPr>
        <w:t xml:space="preserve"> other sectors of the economy, </w:t>
      </w:r>
      <w:r>
        <w:rPr>
          <w:rFonts w:eastAsia="Times New Roman"/>
          <w:sz w:val="30"/>
          <w:szCs w:val="30"/>
          <w:lang w:eastAsia="zh-TW"/>
        </w:rPr>
        <w:t xml:space="preserve">the government will make every effort to </w:t>
      </w:r>
      <w:r w:rsidRPr="00A152A3">
        <w:rPr>
          <w:rFonts w:eastAsia="Times New Roman"/>
          <w:sz w:val="30"/>
          <w:szCs w:val="30"/>
        </w:rPr>
        <w:t xml:space="preserve">not let it fail. </w:t>
      </w:r>
      <w:r>
        <w:rPr>
          <w:rFonts w:eastAsia="Times New Roman"/>
          <w:sz w:val="30"/>
          <w:szCs w:val="30"/>
          <w:lang w:eastAsia="zh-TW"/>
        </w:rPr>
        <w:t xml:space="preserve">Another example </w:t>
      </w:r>
      <w:r>
        <w:rPr>
          <w:sz w:val="30"/>
          <w:szCs w:val="30"/>
          <w:lang w:eastAsia="zh-TW"/>
        </w:rPr>
        <w:t>i</w:t>
      </w:r>
      <w:r>
        <w:rPr>
          <w:rFonts w:eastAsia="Times New Roman"/>
          <w:sz w:val="30"/>
          <w:szCs w:val="30"/>
          <w:lang w:eastAsia="zh-TW"/>
        </w:rPr>
        <w:t xml:space="preserve">s the asymmetric information in the sophisticated </w:t>
      </w:r>
      <w:r w:rsidRPr="00A152A3">
        <w:rPr>
          <w:rFonts w:eastAsia="Times New Roman"/>
          <w:sz w:val="30"/>
          <w:szCs w:val="30"/>
        </w:rPr>
        <w:t>financial derivatives market. In such a situation, we know that relying on market mechanisms and industry self-</w:t>
      </w:r>
      <w:r>
        <w:rPr>
          <w:sz w:val="30"/>
          <w:szCs w:val="30"/>
          <w:lang w:eastAsia="zh-TW"/>
        </w:rPr>
        <w:t>discipline</w:t>
      </w:r>
      <w:r w:rsidRPr="00A152A3">
        <w:rPr>
          <w:rFonts w:eastAsia="Times New Roman"/>
          <w:sz w:val="30"/>
          <w:szCs w:val="30"/>
        </w:rPr>
        <w:t xml:space="preserve"> to keep the financial system running properly offers little chance of success. In the latest round of global financial reforms, this </w:t>
      </w:r>
      <w:r>
        <w:rPr>
          <w:rFonts w:eastAsia="Times New Roman"/>
          <w:sz w:val="30"/>
          <w:szCs w:val="30"/>
          <w:lang w:eastAsia="zh-TW"/>
        </w:rPr>
        <w:t>issue</w:t>
      </w:r>
      <w:r w:rsidRPr="00A152A3">
        <w:rPr>
          <w:rFonts w:eastAsia="Times New Roman"/>
          <w:sz w:val="30"/>
          <w:szCs w:val="30"/>
        </w:rPr>
        <w:t xml:space="preserve"> has not gone unnoticed</w:t>
      </w:r>
      <w:r>
        <w:rPr>
          <w:rFonts w:eastAsia="Times New Roman"/>
          <w:sz w:val="30"/>
          <w:szCs w:val="30"/>
          <w:lang w:eastAsia="zh-TW"/>
        </w:rPr>
        <w:t xml:space="preserve"> and m</w:t>
      </w:r>
      <w:r w:rsidRPr="00A152A3">
        <w:rPr>
          <w:rFonts w:eastAsia="Times New Roman"/>
          <w:sz w:val="30"/>
          <w:szCs w:val="30"/>
        </w:rPr>
        <w:t>easures have been put forward</w:t>
      </w:r>
      <w:r>
        <w:rPr>
          <w:rFonts w:eastAsia="Times New Roman"/>
          <w:sz w:val="30"/>
          <w:szCs w:val="30"/>
          <w:lang w:eastAsia="zh-TW"/>
        </w:rPr>
        <w:t xml:space="preserve"> accordingly</w:t>
      </w:r>
      <w:r w:rsidRPr="00A152A3">
        <w:rPr>
          <w:rFonts w:eastAsia="Times New Roman"/>
          <w:sz w:val="30"/>
          <w:szCs w:val="30"/>
        </w:rPr>
        <w:t xml:space="preserve">. These include requirements for better information disclosure, and </w:t>
      </w:r>
      <w:r>
        <w:rPr>
          <w:rFonts w:eastAsia="Times New Roman"/>
          <w:sz w:val="30"/>
          <w:szCs w:val="30"/>
          <w:lang w:eastAsia="zh-TW"/>
        </w:rPr>
        <w:t xml:space="preserve">strengthening </w:t>
      </w:r>
      <w:r w:rsidRPr="00A152A3">
        <w:rPr>
          <w:rFonts w:eastAsia="Times New Roman"/>
          <w:sz w:val="30"/>
          <w:szCs w:val="30"/>
        </w:rPr>
        <w:t xml:space="preserve">prudential supervision at both the micro and macro levels. In addition, supervisory authorities have </w:t>
      </w:r>
      <w:r>
        <w:rPr>
          <w:rFonts w:eastAsia="Times New Roman"/>
          <w:sz w:val="30"/>
          <w:szCs w:val="30"/>
          <w:lang w:eastAsia="zh-TW"/>
        </w:rPr>
        <w:t>set out higher requirements for</w:t>
      </w:r>
      <w:r w:rsidRPr="00A152A3">
        <w:rPr>
          <w:rFonts w:eastAsia="Times New Roman"/>
          <w:sz w:val="30"/>
          <w:szCs w:val="30"/>
        </w:rPr>
        <w:t xml:space="preserve"> SIFIs. For example, they require SIFIs maintain a higher capital adequacy ratio than ordinary financial institutions in hopes that the externalities they generate will be internalized as much as possible. </w:t>
      </w:r>
      <w:r>
        <w:rPr>
          <w:rFonts w:eastAsia="Times New Roman"/>
          <w:sz w:val="30"/>
          <w:szCs w:val="30"/>
          <w:lang w:eastAsia="zh-TW"/>
        </w:rPr>
        <w:t>In other words, w</w:t>
      </w:r>
      <w:r w:rsidRPr="00A152A3">
        <w:rPr>
          <w:rFonts w:eastAsia="Times New Roman"/>
          <w:sz w:val="30"/>
          <w:szCs w:val="30"/>
        </w:rPr>
        <w:t xml:space="preserve">hile taking </w:t>
      </w:r>
      <w:r>
        <w:rPr>
          <w:rFonts w:eastAsia="Times New Roman"/>
          <w:sz w:val="30"/>
          <w:szCs w:val="30"/>
          <w:lang w:eastAsia="zh-TW"/>
        </w:rPr>
        <w:t xml:space="preserve">measures </w:t>
      </w:r>
      <w:r w:rsidRPr="00A152A3">
        <w:rPr>
          <w:rFonts w:eastAsia="Times New Roman"/>
          <w:sz w:val="30"/>
          <w:szCs w:val="30"/>
        </w:rPr>
        <w:t xml:space="preserve">to ensure </w:t>
      </w:r>
      <w:r>
        <w:rPr>
          <w:rFonts w:eastAsia="Times New Roman"/>
          <w:sz w:val="30"/>
          <w:szCs w:val="30"/>
          <w:lang w:eastAsia="zh-TW"/>
        </w:rPr>
        <w:t xml:space="preserve">a well functioned </w:t>
      </w:r>
      <w:r w:rsidRPr="00A152A3">
        <w:rPr>
          <w:rFonts w:eastAsia="Times New Roman"/>
          <w:sz w:val="30"/>
          <w:szCs w:val="30"/>
        </w:rPr>
        <w:t xml:space="preserve">market mechanism </w:t>
      </w:r>
      <w:r>
        <w:rPr>
          <w:rFonts w:eastAsia="Times New Roman"/>
          <w:sz w:val="30"/>
          <w:szCs w:val="30"/>
          <w:lang w:eastAsia="zh-TW"/>
        </w:rPr>
        <w:t>at one hand</w:t>
      </w:r>
      <w:r w:rsidRPr="00A152A3">
        <w:rPr>
          <w:rFonts w:eastAsia="Times New Roman"/>
          <w:sz w:val="30"/>
          <w:szCs w:val="30"/>
        </w:rPr>
        <w:t xml:space="preserve">, authorities are working simultaneously to </w:t>
      </w:r>
      <w:r>
        <w:rPr>
          <w:rFonts w:eastAsia="Times New Roman"/>
          <w:sz w:val="30"/>
          <w:szCs w:val="30"/>
          <w:lang w:eastAsia="zh-TW"/>
        </w:rPr>
        <w:t xml:space="preserve">strengthen </w:t>
      </w:r>
      <w:r w:rsidRPr="00A152A3">
        <w:rPr>
          <w:rFonts w:eastAsia="Times New Roman"/>
          <w:sz w:val="30"/>
          <w:szCs w:val="30"/>
        </w:rPr>
        <w:t xml:space="preserve">prudential supervision at </w:t>
      </w:r>
      <w:r>
        <w:rPr>
          <w:rFonts w:eastAsia="Times New Roman"/>
          <w:sz w:val="30"/>
          <w:szCs w:val="30"/>
          <w:lang w:eastAsia="zh-TW"/>
        </w:rPr>
        <w:t xml:space="preserve">both </w:t>
      </w:r>
      <w:r w:rsidRPr="00A152A3">
        <w:rPr>
          <w:rFonts w:eastAsia="Times New Roman"/>
          <w:sz w:val="30"/>
          <w:szCs w:val="30"/>
        </w:rPr>
        <w:t>the micro and macro levels.</w:t>
      </w:r>
    </w:p>
    <w:p w:rsidR="00F70946" w:rsidRDefault="00F70946" w:rsidP="00636F75">
      <w:pPr>
        <w:spacing w:line="400" w:lineRule="exact"/>
        <w:jc w:val="both"/>
        <w:rPr>
          <w:sz w:val="30"/>
          <w:szCs w:val="30"/>
          <w:lang w:eastAsia="zh-TW"/>
        </w:rPr>
      </w:pPr>
    </w:p>
    <w:p w:rsidR="00F70946" w:rsidRPr="00034D08" w:rsidRDefault="00F70946" w:rsidP="00636F75">
      <w:pPr>
        <w:spacing w:line="400" w:lineRule="exact"/>
        <w:jc w:val="both"/>
        <w:rPr>
          <w:sz w:val="30"/>
          <w:szCs w:val="30"/>
          <w:lang w:eastAsia="zh-TW"/>
        </w:rPr>
      </w:pPr>
    </w:p>
    <w:p w:rsidR="00F70946" w:rsidRPr="00A152A3" w:rsidRDefault="00F70946" w:rsidP="00636F75">
      <w:pPr>
        <w:spacing w:line="400" w:lineRule="exact"/>
        <w:jc w:val="both"/>
        <w:rPr>
          <w:rFonts w:eastAsia="Times New Roman"/>
          <w:sz w:val="30"/>
          <w:szCs w:val="30"/>
        </w:rPr>
      </w:pPr>
      <w:r w:rsidRPr="00A152A3">
        <w:rPr>
          <w:rFonts w:eastAsia="Times New Roman"/>
          <w:sz w:val="30"/>
          <w:szCs w:val="30"/>
        </w:rPr>
        <w:t>Financial reforms rolled out around the world can be broadly categorized as follows: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(1) </w:t>
      </w:r>
      <w:r>
        <w:rPr>
          <w:rFonts w:eastAsia="Times New Roman"/>
          <w:sz w:val="30"/>
          <w:szCs w:val="30"/>
          <w:lang w:eastAsia="zh-TW"/>
        </w:rPr>
        <w:t xml:space="preserve">Strengthening </w:t>
      </w:r>
      <w:r w:rsidRPr="00A152A3">
        <w:rPr>
          <w:rFonts w:eastAsia="Times New Roman"/>
          <w:sz w:val="30"/>
          <w:szCs w:val="30"/>
        </w:rPr>
        <w:t>information disclosure, market self-</w:t>
      </w:r>
      <w:r>
        <w:rPr>
          <w:sz w:val="30"/>
          <w:szCs w:val="30"/>
          <w:lang w:eastAsia="zh-TW"/>
        </w:rPr>
        <w:t>discipline</w:t>
      </w:r>
      <w:r w:rsidRPr="00A152A3">
        <w:rPr>
          <w:rFonts w:eastAsia="Times New Roman"/>
          <w:sz w:val="30"/>
          <w:szCs w:val="30"/>
        </w:rPr>
        <w:t>, and prudential supervision at the micro and macro levels;</w:t>
      </w:r>
    </w:p>
    <w:p w:rsidR="00F70946" w:rsidRPr="00671B4A"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(2) </w:t>
      </w:r>
      <w:r>
        <w:rPr>
          <w:rFonts w:eastAsia="Times New Roman"/>
          <w:sz w:val="30"/>
          <w:szCs w:val="30"/>
          <w:lang w:eastAsia="zh-TW"/>
        </w:rPr>
        <w:t>Enhancing</w:t>
      </w:r>
      <w:r w:rsidRPr="00A152A3">
        <w:rPr>
          <w:rFonts w:eastAsia="Times New Roman"/>
          <w:sz w:val="30"/>
          <w:szCs w:val="30"/>
        </w:rPr>
        <w:t xml:space="preserve"> capital adequacy and risk management capabilities of financial institutions;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(3) </w:t>
      </w:r>
      <w:r>
        <w:rPr>
          <w:rFonts w:eastAsia="Times New Roman"/>
          <w:sz w:val="30"/>
          <w:szCs w:val="30"/>
          <w:lang w:eastAsia="zh-TW"/>
        </w:rPr>
        <w:t>B</w:t>
      </w:r>
      <w:r w:rsidRPr="00A152A3">
        <w:rPr>
          <w:rFonts w:eastAsia="Times New Roman"/>
          <w:sz w:val="30"/>
          <w:szCs w:val="30"/>
        </w:rPr>
        <w:t xml:space="preserve">etter safeguard </w:t>
      </w:r>
      <w:r>
        <w:rPr>
          <w:rFonts w:eastAsia="Times New Roman"/>
          <w:sz w:val="30"/>
          <w:szCs w:val="30"/>
        </w:rPr>
        <w:t xml:space="preserve">for </w:t>
      </w:r>
      <w:r w:rsidRPr="00A152A3">
        <w:rPr>
          <w:rFonts w:eastAsia="Times New Roman"/>
          <w:sz w:val="30"/>
          <w:szCs w:val="30"/>
        </w:rPr>
        <w:t>the interests of financial consumers;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(4) </w:t>
      </w:r>
      <w:r>
        <w:rPr>
          <w:rFonts w:eastAsia="Times New Roman"/>
          <w:sz w:val="30"/>
          <w:szCs w:val="30"/>
          <w:lang w:eastAsia="zh-TW"/>
        </w:rPr>
        <w:t>Ensuring s</w:t>
      </w:r>
      <w:r w:rsidRPr="00A152A3">
        <w:rPr>
          <w:rFonts w:eastAsia="Times New Roman"/>
          <w:sz w:val="30"/>
          <w:szCs w:val="30"/>
        </w:rPr>
        <w:t xml:space="preserve">ound </w:t>
      </w:r>
      <w:r>
        <w:rPr>
          <w:rFonts w:eastAsia="Times New Roman"/>
          <w:sz w:val="30"/>
          <w:szCs w:val="30"/>
          <w:lang w:eastAsia="zh-TW"/>
        </w:rPr>
        <w:t xml:space="preserve">pay and </w:t>
      </w:r>
      <w:r w:rsidRPr="00A152A3">
        <w:rPr>
          <w:rFonts w:eastAsia="Times New Roman"/>
          <w:sz w:val="30"/>
          <w:szCs w:val="30"/>
        </w:rPr>
        <w:t xml:space="preserve">compensation </w:t>
      </w:r>
      <w:r>
        <w:rPr>
          <w:rFonts w:eastAsia="Times New Roman"/>
          <w:sz w:val="30"/>
          <w:szCs w:val="30"/>
          <w:lang w:eastAsia="zh-TW"/>
        </w:rPr>
        <w:t>structures</w:t>
      </w:r>
      <w:r w:rsidRPr="00A152A3">
        <w:rPr>
          <w:rFonts w:eastAsia="Times New Roman"/>
          <w:sz w:val="30"/>
          <w:szCs w:val="30"/>
        </w:rPr>
        <w:t>;</w:t>
      </w:r>
    </w:p>
    <w:p w:rsidR="00F70946" w:rsidRPr="00672ED5"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(5) </w:t>
      </w:r>
      <w:r>
        <w:rPr>
          <w:rFonts w:eastAsia="Times New Roman"/>
          <w:sz w:val="30"/>
          <w:szCs w:val="30"/>
          <w:lang w:eastAsia="zh-TW"/>
        </w:rPr>
        <w:t xml:space="preserve">Promoting supervisory </w:t>
      </w:r>
      <w:r w:rsidRPr="00A152A3">
        <w:rPr>
          <w:rFonts w:eastAsia="Times New Roman"/>
          <w:sz w:val="30"/>
          <w:szCs w:val="30"/>
        </w:rPr>
        <w:t>reforms of credit rating agencies;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lang w:eastAsia="zh-TW"/>
        </w:rPr>
      </w:pPr>
      <w:r w:rsidRPr="00A152A3" w:rsidDel="0002196E">
        <w:rPr>
          <w:rFonts w:ascii="新細明體" w:hAnsi="新細明體" w:cs="新細明體"/>
          <w:sz w:val="30"/>
          <w:szCs w:val="30"/>
        </w:rPr>
        <w:t xml:space="preserve"> </w:t>
      </w:r>
      <w:r w:rsidRPr="00A152A3">
        <w:rPr>
          <w:rFonts w:eastAsia="Times New Roman"/>
          <w:sz w:val="30"/>
          <w:szCs w:val="30"/>
        </w:rPr>
        <w:t xml:space="preserve">(6) </w:t>
      </w:r>
      <w:r>
        <w:rPr>
          <w:rFonts w:eastAsia="Times New Roman"/>
          <w:sz w:val="30"/>
          <w:szCs w:val="30"/>
          <w:lang w:eastAsia="zh-TW"/>
        </w:rPr>
        <w:t xml:space="preserve">Strengthening </w:t>
      </w:r>
      <w:r w:rsidRPr="00A152A3">
        <w:rPr>
          <w:rFonts w:eastAsia="Times New Roman"/>
          <w:sz w:val="30"/>
          <w:szCs w:val="30"/>
        </w:rPr>
        <w:t xml:space="preserve">derivatives trading </w:t>
      </w:r>
      <w:r>
        <w:rPr>
          <w:rFonts w:eastAsia="Times New Roman"/>
          <w:sz w:val="30"/>
          <w:szCs w:val="30"/>
          <w:lang w:eastAsia="zh-TW"/>
        </w:rPr>
        <w:t xml:space="preserve">mechanisms and </w:t>
      </w:r>
      <w:r w:rsidRPr="00A152A3">
        <w:rPr>
          <w:rFonts w:eastAsia="Times New Roman"/>
          <w:sz w:val="30"/>
          <w:szCs w:val="30"/>
        </w:rPr>
        <w:t>supervision</w:t>
      </w:r>
      <w:r>
        <w:rPr>
          <w:rFonts w:eastAsia="Times New Roman"/>
          <w:sz w:val="30"/>
          <w:szCs w:val="30"/>
          <w:lang w:eastAsia="zh-TW"/>
        </w:rPr>
        <w:t>.</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(7) </w:t>
      </w:r>
      <w:r>
        <w:rPr>
          <w:rFonts w:eastAsia="Times New Roman"/>
          <w:sz w:val="30"/>
          <w:szCs w:val="30"/>
          <w:lang w:eastAsia="zh-TW"/>
        </w:rPr>
        <w:t>I</w:t>
      </w:r>
      <w:r w:rsidRPr="00A152A3">
        <w:rPr>
          <w:rFonts w:eastAsia="Times New Roman"/>
          <w:sz w:val="30"/>
          <w:szCs w:val="30"/>
        </w:rPr>
        <w:t>mprov</w:t>
      </w:r>
      <w:r>
        <w:rPr>
          <w:rFonts w:eastAsia="Times New Roman"/>
          <w:sz w:val="30"/>
          <w:szCs w:val="30"/>
          <w:lang w:eastAsia="zh-TW"/>
        </w:rPr>
        <w:t>ing</w:t>
      </w:r>
      <w:r w:rsidRPr="00A152A3">
        <w:rPr>
          <w:rFonts w:eastAsia="Times New Roman"/>
          <w:sz w:val="30"/>
          <w:szCs w:val="30"/>
        </w:rPr>
        <w:t xml:space="preserve"> accounting standards systems.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Pr>
          <w:rFonts w:eastAsia="Times New Roman"/>
          <w:sz w:val="30"/>
          <w:szCs w:val="30"/>
          <w:lang w:eastAsia="zh-TW"/>
        </w:rPr>
        <w:t xml:space="preserve">Every </w:t>
      </w:r>
      <w:r w:rsidRPr="00A152A3">
        <w:rPr>
          <w:rFonts w:eastAsia="Times New Roman"/>
          <w:sz w:val="30"/>
          <w:szCs w:val="30"/>
        </w:rPr>
        <w:t xml:space="preserve">financial system </w:t>
      </w:r>
      <w:r>
        <w:rPr>
          <w:rFonts w:eastAsia="Times New Roman"/>
          <w:sz w:val="30"/>
          <w:szCs w:val="30"/>
          <w:lang w:eastAsia="zh-TW"/>
        </w:rPr>
        <w:t>has</w:t>
      </w:r>
      <w:r w:rsidRPr="00A152A3">
        <w:rPr>
          <w:rFonts w:eastAsia="Times New Roman"/>
          <w:sz w:val="30"/>
          <w:szCs w:val="30"/>
        </w:rPr>
        <w:t xml:space="preserve"> </w:t>
      </w:r>
      <w:r>
        <w:rPr>
          <w:rFonts w:eastAsia="Times New Roman"/>
          <w:sz w:val="30"/>
          <w:szCs w:val="30"/>
          <w:lang w:eastAsia="zh-TW"/>
        </w:rPr>
        <w:t xml:space="preserve">its own </w:t>
      </w:r>
      <w:r w:rsidRPr="00A152A3">
        <w:rPr>
          <w:rFonts w:eastAsia="Times New Roman"/>
          <w:sz w:val="30"/>
          <w:szCs w:val="30"/>
        </w:rPr>
        <w:t>unique</w:t>
      </w:r>
      <w:r>
        <w:rPr>
          <w:rFonts w:eastAsia="Times New Roman"/>
          <w:sz w:val="30"/>
          <w:szCs w:val="30"/>
          <w:lang w:eastAsia="zh-TW"/>
        </w:rPr>
        <w:t xml:space="preserve">ness in terms of market sophistication, consumers’ understanding of financial products, </w:t>
      </w:r>
      <w:r>
        <w:rPr>
          <w:sz w:val="30"/>
          <w:szCs w:val="30"/>
          <w:lang w:eastAsia="zh-TW"/>
        </w:rPr>
        <w:t>self-</w:t>
      </w:r>
      <w:r>
        <w:rPr>
          <w:rFonts w:eastAsia="Times New Roman"/>
          <w:sz w:val="30"/>
          <w:szCs w:val="30"/>
          <w:lang w:eastAsia="zh-TW"/>
        </w:rPr>
        <w:t>discipline</w:t>
      </w:r>
      <w:r>
        <w:rPr>
          <w:sz w:val="30"/>
          <w:szCs w:val="30"/>
          <w:lang w:eastAsia="zh-TW"/>
        </w:rPr>
        <w:t xml:space="preserve"> within the industry, </w:t>
      </w:r>
      <w:r>
        <w:rPr>
          <w:rFonts w:eastAsia="Times New Roman"/>
          <w:sz w:val="30"/>
          <w:szCs w:val="30"/>
          <w:lang w:eastAsia="zh-TW"/>
        </w:rPr>
        <w:t>and regulatory framework</w:t>
      </w:r>
      <w:r w:rsidRPr="00A152A3">
        <w:rPr>
          <w:rFonts w:eastAsia="Times New Roman"/>
          <w:sz w:val="30"/>
          <w:szCs w:val="30"/>
        </w:rPr>
        <w:t xml:space="preserve">. </w:t>
      </w:r>
      <w:r>
        <w:rPr>
          <w:rFonts w:eastAsia="Times New Roman"/>
          <w:sz w:val="30"/>
          <w:szCs w:val="30"/>
          <w:lang w:eastAsia="zh-TW"/>
        </w:rPr>
        <w:t>Therefore, the Financial Supervisory Commission (</w:t>
      </w:r>
      <w:r w:rsidRPr="00A152A3">
        <w:rPr>
          <w:rFonts w:eastAsia="Times New Roman"/>
          <w:sz w:val="30"/>
          <w:szCs w:val="30"/>
        </w:rPr>
        <w:t>FSC</w:t>
      </w:r>
      <w:r>
        <w:rPr>
          <w:rFonts w:eastAsia="Times New Roman"/>
          <w:sz w:val="30"/>
          <w:szCs w:val="30"/>
          <w:lang w:eastAsia="zh-TW"/>
        </w:rPr>
        <w:t>)</w:t>
      </w:r>
      <w:r w:rsidRPr="00A152A3">
        <w:rPr>
          <w:rFonts w:eastAsia="Times New Roman"/>
          <w:sz w:val="30"/>
          <w:szCs w:val="30"/>
        </w:rPr>
        <w:t xml:space="preserve"> </w:t>
      </w:r>
      <w:r>
        <w:rPr>
          <w:rFonts w:eastAsia="Times New Roman"/>
          <w:sz w:val="30"/>
          <w:szCs w:val="30"/>
          <w:lang w:eastAsia="zh-TW"/>
        </w:rPr>
        <w:t>has continuously adopted flexible and adaptable supervisory reform measures both in tandem with the international trends and local market needs.</w:t>
      </w:r>
    </w:p>
    <w:p w:rsidR="00F70946" w:rsidRPr="00A152A3" w:rsidRDefault="00F70946" w:rsidP="00636F75">
      <w:pPr>
        <w:spacing w:line="400" w:lineRule="exact"/>
        <w:jc w:val="both"/>
        <w:rPr>
          <w:rFonts w:eastAsia="Times New Roman"/>
          <w:sz w:val="30"/>
          <w:szCs w:val="30"/>
        </w:rPr>
      </w:pPr>
    </w:p>
    <w:p w:rsidR="00F70946" w:rsidRPr="00BB3E11" w:rsidRDefault="00F70946" w:rsidP="00636F75">
      <w:pPr>
        <w:spacing w:line="400" w:lineRule="exact"/>
        <w:jc w:val="both"/>
        <w:outlineLvl w:val="0"/>
        <w:rPr>
          <w:rFonts w:eastAsia="Times New Roman"/>
          <w:b/>
          <w:sz w:val="30"/>
          <w:szCs w:val="30"/>
        </w:rPr>
      </w:pPr>
      <w:r>
        <w:rPr>
          <w:rFonts w:ascii="新細明體" w:cs="新細明體" w:hint="eastAsia"/>
          <w:b/>
          <w:sz w:val="30"/>
          <w:szCs w:val="30"/>
        </w:rPr>
        <w:t>Ⅲ</w:t>
      </w:r>
      <w:r w:rsidRPr="00BB3E11">
        <w:rPr>
          <w:rFonts w:ascii="新細明體" w:cs="新細明體"/>
          <w:b/>
          <w:sz w:val="30"/>
          <w:szCs w:val="30"/>
          <w:lang w:eastAsia="zh-TW"/>
        </w:rPr>
        <w:t>.</w:t>
      </w:r>
      <w:r w:rsidRPr="00BB3E11">
        <w:rPr>
          <w:rFonts w:eastAsia="Times New Roman"/>
          <w:b/>
          <w:sz w:val="30"/>
          <w:szCs w:val="30"/>
        </w:rPr>
        <w:t xml:space="preserve"> Financial reform measures in </w:t>
      </w:r>
      <w:smartTag w:uri="urn:schemas-microsoft-com:office:smarttags" w:element="country-region">
        <w:smartTag w:uri="urn:schemas-microsoft-com:office:smarttags" w:element="place">
          <w:r w:rsidRPr="00BB3E11">
            <w:rPr>
              <w:rFonts w:eastAsia="Times New Roman"/>
              <w:b/>
              <w:sz w:val="30"/>
              <w:szCs w:val="30"/>
            </w:rPr>
            <w:t>Taiwan</w:t>
          </w:r>
        </w:smartTag>
      </w:smartTag>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smartTag w:uri="urn:schemas-microsoft-com:office:smarttags" w:element="country-region">
        <w:smartTag w:uri="urn:schemas-microsoft-com:office:smarttags" w:element="place">
          <w:r w:rsidRPr="00A152A3">
            <w:rPr>
              <w:rFonts w:eastAsia="Times New Roman"/>
              <w:sz w:val="30"/>
              <w:szCs w:val="30"/>
            </w:rPr>
            <w:t>Taiwan</w:t>
          </w:r>
        </w:smartTag>
      </w:smartTag>
      <w:r w:rsidRPr="00A152A3">
        <w:rPr>
          <w:rFonts w:eastAsia="Times New Roman"/>
          <w:sz w:val="30"/>
          <w:szCs w:val="30"/>
        </w:rPr>
        <w:t xml:space="preserve"> was able to weather the recent financial crisis relatively well thanks to our government's adoption of a blanket deposit guarantee and various other well-chosen response measures. Even so, the FSC has still been working actively to reform its supervisory system and bring it in line with other systems around the world. Key reforms adopted here in </w:t>
      </w:r>
      <w:smartTag w:uri="urn:schemas-microsoft-com:office:smarttags" w:element="country-region">
        <w:smartTag w:uri="urn:schemas-microsoft-com:office:smarttags" w:element="place">
          <w:r w:rsidRPr="00A152A3">
            <w:rPr>
              <w:rFonts w:eastAsia="Times New Roman"/>
              <w:sz w:val="30"/>
              <w:szCs w:val="30"/>
            </w:rPr>
            <w:t>Taiwan</w:t>
          </w:r>
        </w:smartTag>
      </w:smartTag>
      <w:r w:rsidRPr="00A152A3">
        <w:rPr>
          <w:rFonts w:eastAsia="Times New Roman"/>
          <w:sz w:val="30"/>
          <w:szCs w:val="30"/>
        </w:rPr>
        <w:t xml:space="preserve"> include the following:</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(1) We have officially announced </w:t>
      </w:r>
      <w:r>
        <w:rPr>
          <w:rFonts w:eastAsia="Times New Roman"/>
          <w:sz w:val="30"/>
          <w:szCs w:val="30"/>
          <w:lang w:eastAsia="zh-TW"/>
        </w:rPr>
        <w:t xml:space="preserve">the </w:t>
      </w:r>
      <w:r w:rsidRPr="00A152A3">
        <w:rPr>
          <w:rFonts w:eastAsia="Times New Roman"/>
          <w:sz w:val="30"/>
          <w:szCs w:val="30"/>
        </w:rPr>
        <w:t>implement</w:t>
      </w:r>
      <w:r>
        <w:rPr>
          <w:rFonts w:eastAsia="Times New Roman"/>
          <w:sz w:val="30"/>
          <w:szCs w:val="30"/>
          <w:lang w:eastAsia="zh-TW"/>
        </w:rPr>
        <w:t>ation of</w:t>
      </w:r>
      <w:r w:rsidRPr="00A152A3">
        <w:rPr>
          <w:rFonts w:eastAsia="Times New Roman"/>
          <w:sz w:val="30"/>
          <w:szCs w:val="30"/>
        </w:rPr>
        <w:t xml:space="preserve"> Basel III ahead of schedule in order to strengthen </w:t>
      </w:r>
      <w:r>
        <w:rPr>
          <w:sz w:val="30"/>
          <w:szCs w:val="30"/>
          <w:lang w:eastAsia="zh-TW"/>
        </w:rPr>
        <w:t xml:space="preserve">the </w:t>
      </w:r>
      <w:r w:rsidRPr="00A152A3">
        <w:rPr>
          <w:rFonts w:eastAsia="Times New Roman"/>
          <w:sz w:val="30"/>
          <w:szCs w:val="30"/>
        </w:rPr>
        <w:t xml:space="preserve">capital adequacy and liquidity </w:t>
      </w:r>
      <w:r>
        <w:rPr>
          <w:rFonts w:eastAsia="Times New Roman"/>
          <w:sz w:val="30"/>
          <w:szCs w:val="30"/>
          <w:lang w:eastAsia="zh-TW"/>
        </w:rPr>
        <w:t>of</w:t>
      </w:r>
      <w:r w:rsidRPr="00A152A3">
        <w:rPr>
          <w:rFonts w:eastAsia="Times New Roman"/>
          <w:sz w:val="30"/>
          <w:szCs w:val="30"/>
        </w:rPr>
        <w:t xml:space="preserve"> financial institutions.</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(2) </w:t>
      </w:r>
      <w:r>
        <w:rPr>
          <w:rFonts w:eastAsia="Times New Roman"/>
          <w:sz w:val="30"/>
          <w:szCs w:val="30"/>
          <w:lang w:eastAsia="zh-TW"/>
        </w:rPr>
        <w:t xml:space="preserve">We have </w:t>
      </w:r>
      <w:r>
        <w:rPr>
          <w:sz w:val="30"/>
          <w:szCs w:val="30"/>
          <w:lang w:eastAsia="zh-TW"/>
        </w:rPr>
        <w:t>achieved</w:t>
      </w:r>
      <w:r>
        <w:rPr>
          <w:rFonts w:eastAsia="Times New Roman"/>
          <w:sz w:val="30"/>
          <w:szCs w:val="30"/>
          <w:lang w:eastAsia="zh-TW"/>
        </w:rPr>
        <w:t xml:space="preserve"> passage of the</w:t>
      </w:r>
      <w:r w:rsidRPr="00A152A3">
        <w:rPr>
          <w:rFonts w:eastAsia="Times New Roman"/>
          <w:sz w:val="30"/>
          <w:szCs w:val="30"/>
        </w:rPr>
        <w:t xml:space="preserve"> </w:t>
      </w:r>
      <w:r w:rsidRPr="00A152A3">
        <w:rPr>
          <w:rFonts w:eastAsia="Times New Roman"/>
          <w:iCs/>
          <w:sz w:val="30"/>
          <w:szCs w:val="30"/>
        </w:rPr>
        <w:t>Financial Consumer Protection Act</w:t>
      </w:r>
      <w:r w:rsidRPr="00A152A3">
        <w:rPr>
          <w:rFonts w:eastAsia="Times New Roman"/>
          <w:sz w:val="30"/>
          <w:szCs w:val="30"/>
        </w:rPr>
        <w:t xml:space="preserve"> </w:t>
      </w:r>
      <w:r>
        <w:rPr>
          <w:rFonts w:eastAsia="Times New Roman"/>
          <w:sz w:val="30"/>
          <w:szCs w:val="30"/>
          <w:lang w:eastAsia="zh-TW"/>
        </w:rPr>
        <w:t xml:space="preserve">by the Legislature, which </w:t>
      </w:r>
      <w:r w:rsidRPr="00A152A3">
        <w:rPr>
          <w:rFonts w:eastAsia="Times New Roman"/>
          <w:sz w:val="30"/>
          <w:szCs w:val="30"/>
        </w:rPr>
        <w:t xml:space="preserve">provides </w:t>
      </w:r>
      <w:r>
        <w:rPr>
          <w:rFonts w:eastAsia="Times New Roman"/>
          <w:sz w:val="30"/>
          <w:szCs w:val="30"/>
          <w:lang w:eastAsia="zh-TW"/>
        </w:rPr>
        <w:t xml:space="preserve">a legal basis </w:t>
      </w:r>
      <w:r w:rsidRPr="00A152A3">
        <w:rPr>
          <w:rFonts w:eastAsia="Times New Roman"/>
          <w:sz w:val="30"/>
          <w:szCs w:val="30"/>
        </w:rPr>
        <w:t>for the establishment of a financial consumer dispute resolution mechanism.</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 xml:space="preserve">(3) We have issued </w:t>
      </w:r>
      <w:r>
        <w:rPr>
          <w:rFonts w:eastAsia="Times New Roman"/>
          <w:sz w:val="30"/>
          <w:szCs w:val="30"/>
          <w:lang w:eastAsia="zh-TW"/>
        </w:rPr>
        <w:t>R</w:t>
      </w:r>
      <w:r w:rsidRPr="00A152A3">
        <w:rPr>
          <w:rFonts w:eastAsia="Times New Roman"/>
          <w:sz w:val="30"/>
          <w:szCs w:val="30"/>
        </w:rPr>
        <w:t xml:space="preserve">ules </w:t>
      </w:r>
      <w:r>
        <w:rPr>
          <w:rFonts w:eastAsia="Times New Roman"/>
          <w:sz w:val="30"/>
          <w:szCs w:val="30"/>
          <w:lang w:eastAsia="zh-TW"/>
        </w:rPr>
        <w:t>G</w:t>
      </w:r>
      <w:r w:rsidRPr="00A152A3">
        <w:rPr>
          <w:rFonts w:eastAsia="Times New Roman"/>
          <w:sz w:val="30"/>
          <w:szCs w:val="30"/>
        </w:rPr>
        <w:t xml:space="preserve">overning </w:t>
      </w:r>
      <w:r>
        <w:rPr>
          <w:rFonts w:eastAsia="Times New Roman"/>
          <w:sz w:val="30"/>
          <w:szCs w:val="30"/>
          <w:lang w:eastAsia="zh-TW"/>
        </w:rPr>
        <w:t>the Establishment of R</w:t>
      </w:r>
      <w:r w:rsidRPr="00A152A3">
        <w:rPr>
          <w:rFonts w:eastAsia="Times New Roman"/>
          <w:sz w:val="30"/>
          <w:szCs w:val="30"/>
        </w:rPr>
        <w:t xml:space="preserve">emuneration </w:t>
      </w:r>
      <w:r>
        <w:rPr>
          <w:rFonts w:eastAsia="Times New Roman"/>
          <w:sz w:val="30"/>
          <w:szCs w:val="30"/>
          <w:lang w:eastAsia="zh-TW"/>
        </w:rPr>
        <w:t>C</w:t>
      </w:r>
      <w:r w:rsidRPr="00A152A3">
        <w:rPr>
          <w:rFonts w:eastAsia="Times New Roman"/>
          <w:sz w:val="30"/>
          <w:szCs w:val="30"/>
        </w:rPr>
        <w:t xml:space="preserve">ommittees by </w:t>
      </w:r>
      <w:r>
        <w:rPr>
          <w:rFonts w:eastAsia="Times New Roman"/>
          <w:sz w:val="30"/>
          <w:szCs w:val="30"/>
          <w:lang w:eastAsia="zh-TW"/>
        </w:rPr>
        <w:t>L</w:t>
      </w:r>
      <w:r w:rsidRPr="00A152A3">
        <w:rPr>
          <w:rFonts w:eastAsia="Times New Roman"/>
          <w:sz w:val="30"/>
          <w:szCs w:val="30"/>
        </w:rPr>
        <w:t xml:space="preserve">isted </w:t>
      </w:r>
      <w:r>
        <w:rPr>
          <w:rFonts w:eastAsia="Times New Roman"/>
          <w:sz w:val="30"/>
          <w:szCs w:val="30"/>
          <w:lang w:eastAsia="zh-TW"/>
        </w:rPr>
        <w:t>C</w:t>
      </w:r>
      <w:r w:rsidRPr="00A152A3">
        <w:rPr>
          <w:rFonts w:eastAsia="Times New Roman"/>
          <w:sz w:val="30"/>
          <w:szCs w:val="30"/>
        </w:rPr>
        <w:t xml:space="preserve">ompanies </w:t>
      </w:r>
      <w:r>
        <w:rPr>
          <w:rFonts w:eastAsia="Times New Roman"/>
          <w:sz w:val="30"/>
          <w:szCs w:val="30"/>
          <w:lang w:eastAsia="zh-TW"/>
        </w:rPr>
        <w:t xml:space="preserve">so as </w:t>
      </w:r>
      <w:r w:rsidRPr="00A152A3">
        <w:rPr>
          <w:rFonts w:eastAsia="Times New Roman"/>
          <w:sz w:val="30"/>
          <w:szCs w:val="30"/>
        </w:rPr>
        <w:t xml:space="preserve">to </w:t>
      </w:r>
      <w:r>
        <w:rPr>
          <w:rFonts w:eastAsia="Times New Roman"/>
          <w:sz w:val="30"/>
          <w:szCs w:val="30"/>
          <w:lang w:eastAsia="zh-TW"/>
        </w:rPr>
        <w:t>enhance</w:t>
      </w:r>
      <w:r w:rsidRPr="00A152A3">
        <w:rPr>
          <w:rFonts w:eastAsia="Times New Roman"/>
          <w:sz w:val="30"/>
          <w:szCs w:val="30"/>
        </w:rPr>
        <w:t xml:space="preserve"> </w:t>
      </w:r>
      <w:r>
        <w:rPr>
          <w:rFonts w:eastAsia="Times New Roman"/>
          <w:sz w:val="30"/>
          <w:szCs w:val="30"/>
          <w:lang w:eastAsia="zh-TW"/>
        </w:rPr>
        <w:t xml:space="preserve">the </w:t>
      </w:r>
      <w:r w:rsidRPr="00A152A3">
        <w:rPr>
          <w:rFonts w:eastAsia="Times New Roman"/>
          <w:sz w:val="30"/>
          <w:szCs w:val="30"/>
        </w:rPr>
        <w:t>sound</w:t>
      </w:r>
      <w:r>
        <w:rPr>
          <w:rFonts w:eastAsia="Times New Roman"/>
          <w:sz w:val="30"/>
          <w:szCs w:val="30"/>
          <w:lang w:eastAsia="zh-TW"/>
        </w:rPr>
        <w:t>ness of</w:t>
      </w:r>
      <w:r w:rsidRPr="00A152A3">
        <w:rPr>
          <w:rFonts w:eastAsia="Times New Roman"/>
          <w:sz w:val="30"/>
          <w:szCs w:val="30"/>
        </w:rPr>
        <w:t xml:space="preserve"> </w:t>
      </w:r>
      <w:r>
        <w:rPr>
          <w:rFonts w:eastAsia="Times New Roman"/>
          <w:sz w:val="30"/>
          <w:szCs w:val="30"/>
          <w:lang w:eastAsia="zh-TW"/>
        </w:rPr>
        <w:t xml:space="preserve">their </w:t>
      </w:r>
      <w:r w:rsidRPr="00A152A3">
        <w:rPr>
          <w:rFonts w:eastAsia="Times New Roman"/>
          <w:sz w:val="30"/>
          <w:szCs w:val="30"/>
        </w:rPr>
        <w:t xml:space="preserve">compensation </w:t>
      </w:r>
      <w:r>
        <w:rPr>
          <w:rFonts w:eastAsia="Times New Roman"/>
          <w:sz w:val="30"/>
          <w:szCs w:val="30"/>
          <w:lang w:eastAsia="zh-TW"/>
        </w:rPr>
        <w:t>structures</w:t>
      </w:r>
      <w:r w:rsidRPr="00A152A3">
        <w:rPr>
          <w:rFonts w:eastAsia="Times New Roman"/>
          <w:sz w:val="30"/>
          <w:szCs w:val="30"/>
        </w:rPr>
        <w:t>.</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(4) We have amended</w:t>
      </w:r>
      <w:r>
        <w:rPr>
          <w:sz w:val="30"/>
          <w:szCs w:val="30"/>
          <w:lang w:eastAsia="zh-TW"/>
        </w:rPr>
        <w:t xml:space="preserve"> the</w:t>
      </w:r>
      <w:r w:rsidRPr="00A152A3">
        <w:rPr>
          <w:rFonts w:eastAsia="Times New Roman"/>
          <w:sz w:val="30"/>
          <w:szCs w:val="30"/>
        </w:rPr>
        <w:t xml:space="preserve"> </w:t>
      </w:r>
      <w:r w:rsidRPr="00A152A3">
        <w:rPr>
          <w:rFonts w:eastAsia="Times New Roman"/>
          <w:iCs/>
          <w:sz w:val="30"/>
          <w:szCs w:val="30"/>
        </w:rPr>
        <w:t>Regulations Governing the Administration of Credit Rating Enterprises</w:t>
      </w:r>
      <w:r w:rsidRPr="00A152A3">
        <w:rPr>
          <w:rFonts w:eastAsia="Times New Roman"/>
          <w:sz w:val="30"/>
          <w:szCs w:val="30"/>
        </w:rPr>
        <w:t xml:space="preserve">. The amendments are designed to strengthen supervision of credit rating agencies and improve the quality of credit ratings issued in </w:t>
      </w:r>
      <w:smartTag w:uri="urn:schemas-microsoft-com:office:smarttags" w:element="country-region">
        <w:smartTag w:uri="urn:schemas-microsoft-com:office:smarttags" w:element="place">
          <w:r w:rsidRPr="00A152A3">
            <w:rPr>
              <w:rFonts w:eastAsia="Times New Roman"/>
              <w:sz w:val="30"/>
              <w:szCs w:val="30"/>
            </w:rPr>
            <w:t>Taiwan</w:t>
          </w:r>
        </w:smartTag>
      </w:smartTag>
      <w:r w:rsidRPr="00A152A3">
        <w:rPr>
          <w:rFonts w:eastAsia="Times New Roman"/>
          <w:sz w:val="30"/>
          <w:szCs w:val="30"/>
        </w:rPr>
        <w:t>.</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sidDel="0002196E">
        <w:rPr>
          <w:rFonts w:ascii="新細明體" w:hAnsi="新細明體" w:cs="新細明體"/>
          <w:sz w:val="30"/>
          <w:szCs w:val="30"/>
        </w:rPr>
        <w:t xml:space="preserve"> </w:t>
      </w:r>
      <w:r w:rsidRPr="00A152A3">
        <w:rPr>
          <w:rFonts w:eastAsia="Times New Roman"/>
          <w:sz w:val="30"/>
          <w:szCs w:val="30"/>
        </w:rPr>
        <w:t>(5) We</w:t>
      </w:r>
      <w:r>
        <w:rPr>
          <w:sz w:val="30"/>
          <w:szCs w:val="30"/>
          <w:lang w:eastAsia="zh-TW"/>
        </w:rPr>
        <w:t xml:space="preserve"> will</w:t>
      </w:r>
      <w:r w:rsidRPr="00A152A3">
        <w:rPr>
          <w:rFonts w:eastAsia="Times New Roman"/>
          <w:sz w:val="30"/>
          <w:szCs w:val="30"/>
        </w:rPr>
        <w:t xml:space="preserve"> implement the IFRS standards on schedule.</w:t>
      </w:r>
    </w:p>
    <w:p w:rsidR="00F70946" w:rsidRPr="002C47F1" w:rsidRDefault="00F70946" w:rsidP="00636F75">
      <w:pPr>
        <w:spacing w:line="400" w:lineRule="exact"/>
        <w:jc w:val="both"/>
        <w:rPr>
          <w:rFonts w:eastAsia="Times New Roman"/>
          <w:sz w:val="30"/>
          <w:szCs w:val="30"/>
        </w:rPr>
      </w:pPr>
    </w:p>
    <w:p w:rsidR="00F70946" w:rsidRPr="00BB3E11" w:rsidRDefault="00F70946" w:rsidP="00636F75">
      <w:pPr>
        <w:spacing w:line="400" w:lineRule="exact"/>
        <w:jc w:val="both"/>
        <w:outlineLvl w:val="0"/>
        <w:rPr>
          <w:rFonts w:eastAsia="Times New Roman"/>
          <w:b/>
          <w:sz w:val="30"/>
          <w:szCs w:val="30"/>
        </w:rPr>
      </w:pPr>
      <w:r>
        <w:rPr>
          <w:rFonts w:ascii="新細明體" w:cs="新細明體" w:hint="eastAsia"/>
          <w:b/>
          <w:sz w:val="30"/>
          <w:szCs w:val="30"/>
        </w:rPr>
        <w:t>Ⅳ</w:t>
      </w:r>
      <w:r w:rsidRPr="00BB3E11">
        <w:rPr>
          <w:rFonts w:ascii="新細明體" w:cs="新細明體"/>
          <w:b/>
          <w:sz w:val="30"/>
          <w:szCs w:val="30"/>
          <w:lang w:eastAsia="zh-TW"/>
        </w:rPr>
        <w:t>.</w:t>
      </w:r>
      <w:r w:rsidRPr="00BB3E11">
        <w:rPr>
          <w:rFonts w:eastAsia="Times New Roman"/>
          <w:b/>
          <w:sz w:val="30"/>
          <w:szCs w:val="30"/>
        </w:rPr>
        <w:t xml:space="preserve"> Opportunities for </w:t>
      </w:r>
      <w:smartTag w:uri="urn:schemas-microsoft-com:office:smarttags" w:element="country-region">
        <w:smartTag w:uri="urn:schemas-microsoft-com:office:smarttags" w:element="place">
          <w:r w:rsidRPr="00BB3E11">
            <w:rPr>
              <w:rFonts w:eastAsia="Times New Roman"/>
              <w:b/>
              <w:sz w:val="30"/>
              <w:szCs w:val="30"/>
            </w:rPr>
            <w:t>Taiwan</w:t>
          </w:r>
        </w:smartTag>
      </w:smartTag>
      <w:r w:rsidRPr="00BB3E11">
        <w:rPr>
          <w:rFonts w:eastAsia="Times New Roman"/>
          <w:b/>
          <w:sz w:val="30"/>
          <w:szCs w:val="30"/>
        </w:rPr>
        <w:t>'s financial industry</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Pr>
          <w:rFonts w:eastAsia="Times New Roman"/>
          <w:sz w:val="30"/>
          <w:szCs w:val="30"/>
        </w:rPr>
        <w:t xml:space="preserve">The financial tsunami didn't just affect the global financial industry. It also knocked the momentum of global economic development off its axis. Many emerging economies, and especially those in </w:t>
      </w:r>
      <w:smartTag w:uri="urn:schemas-microsoft-com:office:smarttags" w:element="place">
        <w:r w:rsidRPr="00A152A3">
          <w:rPr>
            <w:rFonts w:eastAsia="Times New Roman"/>
            <w:sz w:val="30"/>
            <w:szCs w:val="30"/>
          </w:rPr>
          <w:t>Asia</w:t>
        </w:r>
      </w:smartTag>
      <w:r w:rsidRPr="00A152A3">
        <w:rPr>
          <w:rFonts w:eastAsia="Times New Roman"/>
          <w:sz w:val="30"/>
          <w:szCs w:val="30"/>
        </w:rPr>
        <w:t>, have bounced back much</w:t>
      </w:r>
      <w:r>
        <w:rPr>
          <w:sz w:val="30"/>
          <w:szCs w:val="30"/>
          <w:lang w:eastAsia="zh-TW"/>
        </w:rPr>
        <w:t xml:space="preserve"> more</w:t>
      </w:r>
      <w:r w:rsidRPr="00A152A3">
        <w:rPr>
          <w:rFonts w:eastAsia="Times New Roman"/>
          <w:sz w:val="30"/>
          <w:szCs w:val="30"/>
        </w:rPr>
        <w:t xml:space="preserve"> </w:t>
      </w:r>
      <w:r>
        <w:rPr>
          <w:rFonts w:eastAsia="Times New Roman"/>
          <w:sz w:val="30"/>
          <w:szCs w:val="30"/>
        </w:rPr>
        <w:t>strong</w:t>
      </w:r>
      <w:r>
        <w:rPr>
          <w:sz w:val="30"/>
          <w:szCs w:val="30"/>
          <w:lang w:eastAsia="zh-TW"/>
        </w:rPr>
        <w:t>ly</w:t>
      </w:r>
      <w:r>
        <w:rPr>
          <w:rFonts w:eastAsia="Times New Roman"/>
          <w:sz w:val="30"/>
          <w:szCs w:val="30"/>
        </w:rPr>
        <w:t xml:space="preserve"> </w:t>
      </w:r>
      <w:r w:rsidRPr="00A152A3">
        <w:rPr>
          <w:rFonts w:eastAsia="Times New Roman"/>
          <w:sz w:val="30"/>
          <w:szCs w:val="30"/>
        </w:rPr>
        <w:t xml:space="preserve">than Western economies have. The most notable case in this regard is mainland </w:t>
      </w:r>
      <w:smartTag w:uri="urn:schemas-microsoft-com:office:smarttags" w:element="place">
        <w:smartTag w:uri="urn:schemas-microsoft-com:office:smarttags" w:element="country-region">
          <w:r w:rsidRPr="00A152A3">
            <w:rPr>
              <w:rFonts w:eastAsia="Times New Roman"/>
              <w:sz w:val="30"/>
              <w:szCs w:val="30"/>
            </w:rPr>
            <w:t>China</w:t>
          </w:r>
        </w:smartTag>
      </w:smartTag>
      <w:r w:rsidRPr="00A152A3">
        <w:rPr>
          <w:rFonts w:eastAsia="Times New Roman"/>
          <w:sz w:val="30"/>
          <w:szCs w:val="30"/>
        </w:rPr>
        <w:t xml:space="preserve">. </w:t>
      </w:r>
      <w:smartTag w:uri="urn:schemas-microsoft-com:office:smarttags" w:element="country-region">
        <w:r w:rsidRPr="00A152A3">
          <w:rPr>
            <w:rFonts w:eastAsia="Times New Roman"/>
            <w:sz w:val="30"/>
            <w:szCs w:val="30"/>
          </w:rPr>
          <w:t>Taiwan</w:t>
        </w:r>
      </w:smartTag>
      <w:r w:rsidRPr="00A152A3">
        <w:rPr>
          <w:rFonts w:eastAsia="Times New Roman"/>
          <w:sz w:val="30"/>
          <w:szCs w:val="30"/>
        </w:rPr>
        <w:t xml:space="preserve">'s economy is currently linked very tightly to the mainland's, and the people on the two sides of the </w:t>
      </w:r>
      <w:smartTag w:uri="urn:schemas-microsoft-com:office:smarttags" w:element="place">
        <w:r w:rsidRPr="00A152A3">
          <w:rPr>
            <w:rFonts w:eastAsia="Times New Roman"/>
            <w:sz w:val="30"/>
            <w:szCs w:val="30"/>
          </w:rPr>
          <w:t>Taiwan Strait</w:t>
        </w:r>
      </w:smartTag>
      <w:r w:rsidRPr="00A152A3">
        <w:rPr>
          <w:rFonts w:eastAsia="Times New Roman"/>
          <w:sz w:val="30"/>
          <w:szCs w:val="30"/>
        </w:rPr>
        <w:t xml:space="preserve"> share</w:t>
      </w:r>
      <w:r>
        <w:rPr>
          <w:rFonts w:eastAsia="Times New Roman"/>
          <w:sz w:val="30"/>
          <w:szCs w:val="30"/>
        </w:rPr>
        <w:t xml:space="preserve"> the natural advantage of</w:t>
      </w:r>
      <w:r w:rsidRPr="00A152A3">
        <w:rPr>
          <w:rFonts w:eastAsia="Times New Roman"/>
          <w:sz w:val="30"/>
          <w:szCs w:val="30"/>
        </w:rPr>
        <w:t xml:space="preserve"> a common culture and language. </w:t>
      </w:r>
      <w:r w:rsidRPr="00A152A3">
        <w:rPr>
          <w:rFonts w:eastAsia="Times New Roman"/>
          <w:sz w:val="30"/>
          <w:szCs w:val="30"/>
          <w:lang w:eastAsia="zh-TW"/>
        </w:rPr>
        <w:t>The FSC</w:t>
      </w:r>
      <w:r w:rsidRPr="00A152A3">
        <w:rPr>
          <w:rFonts w:eastAsia="Times New Roman"/>
          <w:sz w:val="30"/>
          <w:szCs w:val="30"/>
        </w:rPr>
        <w:t xml:space="preserve">, </w:t>
      </w:r>
      <w:r>
        <w:rPr>
          <w:rFonts w:eastAsia="Times New Roman"/>
          <w:sz w:val="30"/>
          <w:szCs w:val="30"/>
          <w:lang w:eastAsia="zh-TW"/>
        </w:rPr>
        <w:t>in addition to</w:t>
      </w:r>
      <w:r w:rsidRPr="00A152A3">
        <w:rPr>
          <w:rFonts w:eastAsia="Times New Roman"/>
          <w:sz w:val="30"/>
          <w:szCs w:val="30"/>
        </w:rPr>
        <w:t xml:space="preserve"> actively seeking to build up a more sound financial system, has also been working hard to help financial service</w:t>
      </w:r>
      <w:r>
        <w:rPr>
          <w:rFonts w:eastAsia="Times New Roman"/>
          <w:sz w:val="30"/>
          <w:szCs w:val="30"/>
          <w:lang w:eastAsia="zh-TW"/>
        </w:rPr>
        <w:t>s</w:t>
      </w:r>
      <w:r w:rsidRPr="00A152A3">
        <w:rPr>
          <w:rFonts w:eastAsia="Times New Roman"/>
          <w:sz w:val="30"/>
          <w:szCs w:val="30"/>
        </w:rPr>
        <w:t xml:space="preserve"> firms </w:t>
      </w:r>
      <w:r w:rsidRPr="00A152A3">
        <w:rPr>
          <w:rFonts w:eastAsia="Times New Roman"/>
          <w:sz w:val="30"/>
          <w:szCs w:val="30"/>
          <w:lang w:eastAsia="zh-TW"/>
        </w:rPr>
        <w:t xml:space="preserve">identify </w:t>
      </w:r>
      <w:r w:rsidRPr="00A152A3">
        <w:rPr>
          <w:rFonts w:eastAsia="Times New Roman"/>
          <w:sz w:val="30"/>
          <w:szCs w:val="30"/>
        </w:rPr>
        <w:t>better development opportunities</w:t>
      </w:r>
      <w:r>
        <w:rPr>
          <w:rFonts w:eastAsia="Times New Roman"/>
          <w:sz w:val="30"/>
          <w:szCs w:val="30"/>
        </w:rPr>
        <w:t xml:space="preserve"> on the mainland</w:t>
      </w:r>
      <w:r w:rsidRPr="00A152A3">
        <w:rPr>
          <w:rFonts w:eastAsia="Times New Roman"/>
          <w:sz w:val="30"/>
          <w:szCs w:val="30"/>
        </w:rPr>
        <w:t xml:space="preserve">. Over the past two years, therefore, our government </w:t>
      </w:r>
      <w:r w:rsidRPr="00A152A3">
        <w:rPr>
          <w:rFonts w:eastAsia="Times New Roman"/>
          <w:sz w:val="30"/>
          <w:szCs w:val="30"/>
          <w:lang w:eastAsia="zh-TW"/>
        </w:rPr>
        <w:t xml:space="preserve">has </w:t>
      </w:r>
      <w:r w:rsidRPr="00A152A3">
        <w:rPr>
          <w:rFonts w:eastAsia="Times New Roman"/>
          <w:sz w:val="30"/>
          <w:szCs w:val="30"/>
        </w:rPr>
        <w:t>entered into the ECFA and three MOUs for financial supervisory cooperation</w:t>
      </w:r>
      <w:r w:rsidRPr="00A152A3">
        <w:rPr>
          <w:rFonts w:eastAsia="Times New Roman"/>
          <w:sz w:val="30"/>
          <w:szCs w:val="30"/>
          <w:lang w:eastAsia="zh-TW"/>
        </w:rPr>
        <w:t xml:space="preserve"> with </w:t>
      </w:r>
      <w:r w:rsidRPr="00A152A3">
        <w:rPr>
          <w:rFonts w:eastAsia="Times New Roman"/>
          <w:sz w:val="30"/>
          <w:szCs w:val="30"/>
        </w:rPr>
        <w:t xml:space="preserve">the mainland's financial authorities. </w:t>
      </w:r>
      <w:r w:rsidRPr="00A152A3">
        <w:rPr>
          <w:rFonts w:eastAsia="Times New Roman"/>
          <w:sz w:val="30"/>
          <w:szCs w:val="30"/>
          <w:lang w:eastAsia="zh-TW"/>
        </w:rPr>
        <w:t xml:space="preserve">By </w:t>
      </w:r>
      <w:r w:rsidRPr="00A152A3">
        <w:rPr>
          <w:rFonts w:eastAsia="Times New Roman"/>
          <w:sz w:val="30"/>
          <w:szCs w:val="30"/>
        </w:rPr>
        <w:t xml:space="preserve">entering into these agreements, we seek to ensure that our financial services providers have access to the mainland market under conditions that are more advantageous than those offered to firms from other countries. This will help our financial services firms develop more successfully in the mainland. Favorable market access for our banks will also help many Taiwan-invested enterprises operating in the mainland. In addition to the MOUs and the ECFA, the FSC and </w:t>
      </w:r>
      <w:r>
        <w:rPr>
          <w:sz w:val="30"/>
          <w:szCs w:val="30"/>
          <w:lang w:eastAsia="zh-TW"/>
        </w:rPr>
        <w:t xml:space="preserve">the </w:t>
      </w:r>
      <w:r w:rsidRPr="00A152A3">
        <w:rPr>
          <w:rFonts w:eastAsia="Times New Roman"/>
          <w:sz w:val="30"/>
          <w:szCs w:val="30"/>
        </w:rPr>
        <w:t xml:space="preserve">China Banking Regulatory Commission have officially established a cross-strait financial supervisory cooperation platform. Within the framework of this platform, the two sides can arrange regular and ad hoc meetings among chairpersons, vice chairpersons, and officials at the working level. In the meantime, mainland </w:t>
      </w:r>
      <w:smartTag w:uri="urn:schemas-microsoft-com:office:smarttags" w:element="place">
        <w:smartTag w:uri="urn:schemas-microsoft-com:office:smarttags" w:element="country-region">
          <w:r w:rsidRPr="00A152A3">
            <w:rPr>
              <w:rFonts w:eastAsia="Times New Roman"/>
              <w:sz w:val="30"/>
              <w:szCs w:val="30"/>
            </w:rPr>
            <w:t>China</w:t>
          </w:r>
        </w:smartTag>
      </w:smartTag>
      <w:r w:rsidRPr="00A152A3">
        <w:rPr>
          <w:rFonts w:eastAsia="Times New Roman"/>
          <w:sz w:val="30"/>
          <w:szCs w:val="30"/>
        </w:rPr>
        <w:t xml:space="preserve"> has sought actively in recent years to promote partial internationalization of the RMB, so we are taking steps to seize the </w:t>
      </w:r>
      <w:r w:rsidRPr="00A972F6">
        <w:rPr>
          <w:rFonts w:eastAsia="Times New Roman"/>
          <w:sz w:val="30"/>
          <w:szCs w:val="30"/>
        </w:rPr>
        <w:t>attendant</w:t>
      </w:r>
      <w:r w:rsidRPr="00A152A3">
        <w:rPr>
          <w:rFonts w:eastAsia="Times New Roman"/>
          <w:sz w:val="30"/>
          <w:szCs w:val="30"/>
        </w:rPr>
        <w:t xml:space="preserve"> opportunities. In addition to allowing the Hong Kong branches of </w:t>
      </w:r>
      <w:smartTag w:uri="urn:schemas-microsoft-com:office:smarttags" w:element="place">
        <w:smartTag w:uri="urn:schemas-microsoft-com:office:smarttags" w:element="country-region">
          <w:r w:rsidRPr="00A152A3">
            <w:rPr>
              <w:rFonts w:eastAsia="Times New Roman"/>
              <w:sz w:val="30"/>
              <w:szCs w:val="30"/>
            </w:rPr>
            <w:t>Taiwan</w:t>
          </w:r>
        </w:smartTag>
      </w:smartTag>
      <w:r w:rsidRPr="00A152A3">
        <w:rPr>
          <w:rFonts w:eastAsia="Times New Roman"/>
          <w:sz w:val="30"/>
          <w:szCs w:val="30"/>
        </w:rPr>
        <w:t xml:space="preserve"> banks to handle RMB business, we are making plans to allow offshore banking units (OBUs) and overseas </w:t>
      </w:r>
      <w:r>
        <w:rPr>
          <w:rFonts w:eastAsia="Times New Roman"/>
          <w:sz w:val="30"/>
          <w:szCs w:val="30"/>
          <w:lang w:eastAsia="zh-TW"/>
        </w:rPr>
        <w:t>branches of domestic banks</w:t>
      </w:r>
      <w:r w:rsidRPr="00A152A3">
        <w:rPr>
          <w:rFonts w:eastAsia="Times New Roman"/>
          <w:sz w:val="30"/>
          <w:szCs w:val="30"/>
        </w:rPr>
        <w:t xml:space="preserve"> to apply for permission to handle RMB business. In particular, </w:t>
      </w:r>
      <w:smartTag w:uri="urn:schemas-microsoft-com:office:smarttags" w:element="country-region">
        <w:smartTag w:uri="urn:schemas-microsoft-com:office:smarttags" w:element="place">
          <w:r w:rsidRPr="00A152A3">
            <w:rPr>
              <w:rFonts w:eastAsia="Times New Roman"/>
              <w:sz w:val="30"/>
              <w:szCs w:val="30"/>
            </w:rPr>
            <w:t>Taiwan</w:t>
          </w:r>
        </w:smartTag>
      </w:smartTag>
      <w:r w:rsidRPr="00A152A3">
        <w:rPr>
          <w:rFonts w:eastAsia="Times New Roman"/>
          <w:sz w:val="30"/>
          <w:szCs w:val="30"/>
        </w:rPr>
        <w:t xml:space="preserve">'s financial industry is now in healthier shape than at any other </w:t>
      </w:r>
      <w:r>
        <w:rPr>
          <w:rFonts w:eastAsia="Times New Roman"/>
          <w:sz w:val="30"/>
          <w:szCs w:val="30"/>
        </w:rPr>
        <w:t xml:space="preserve">period </w:t>
      </w:r>
      <w:r w:rsidRPr="00A152A3">
        <w:rPr>
          <w:rFonts w:eastAsia="Times New Roman"/>
          <w:sz w:val="30"/>
          <w:szCs w:val="30"/>
        </w:rPr>
        <w:t>in the past 10 years. As of March 2011, our banks have an average capital adequacy ratio of 12.1%, an average NPL ratio of 0.55%, and an average coverage ratio of 172.35</w:t>
      </w:r>
      <w:r>
        <w:rPr>
          <w:rFonts w:eastAsia="Times New Roman"/>
          <w:sz w:val="30"/>
          <w:szCs w:val="30"/>
        </w:rPr>
        <w:t>%.</w:t>
      </w:r>
      <w:r w:rsidRPr="00A152A3">
        <w:rPr>
          <w:rFonts w:eastAsia="Times New Roman"/>
          <w:sz w:val="30"/>
          <w:szCs w:val="30"/>
        </w:rPr>
        <w:t xml:space="preserve"> With our financial institutions in such good shape, with the opportunities they now have to enter the mainland market and develop their international markets, and with more sound financial supervisory mechanisms in place, it seems to me that Taiwan's financial </w:t>
      </w:r>
      <w:r>
        <w:rPr>
          <w:rFonts w:eastAsia="Times New Roman"/>
          <w:sz w:val="30"/>
          <w:szCs w:val="30"/>
          <w:lang w:eastAsia="zh-TW"/>
        </w:rPr>
        <w:t>industry</w:t>
      </w:r>
      <w:r w:rsidRPr="00A152A3">
        <w:rPr>
          <w:rFonts w:eastAsia="Times New Roman"/>
          <w:sz w:val="30"/>
          <w:szCs w:val="30"/>
        </w:rPr>
        <w:t xml:space="preserve"> have outstanding development potential.</w:t>
      </w:r>
    </w:p>
    <w:p w:rsidR="00F70946" w:rsidRPr="00A152A3" w:rsidRDefault="00F70946" w:rsidP="00636F75">
      <w:pPr>
        <w:spacing w:line="400" w:lineRule="exact"/>
        <w:jc w:val="both"/>
        <w:rPr>
          <w:rFonts w:eastAsia="Times New Roman"/>
          <w:sz w:val="30"/>
          <w:szCs w:val="30"/>
        </w:rPr>
      </w:pPr>
    </w:p>
    <w:p w:rsidR="00F70946" w:rsidRPr="00BB3E11" w:rsidRDefault="00F70946" w:rsidP="00636F75">
      <w:pPr>
        <w:spacing w:line="400" w:lineRule="exact"/>
        <w:jc w:val="both"/>
        <w:outlineLvl w:val="0"/>
        <w:rPr>
          <w:rFonts w:eastAsia="Times New Roman"/>
          <w:b/>
          <w:sz w:val="30"/>
          <w:szCs w:val="30"/>
        </w:rPr>
      </w:pPr>
      <w:r>
        <w:rPr>
          <w:rFonts w:ascii="新細明體" w:cs="新細明體" w:hint="eastAsia"/>
          <w:b/>
          <w:sz w:val="30"/>
          <w:szCs w:val="30"/>
        </w:rPr>
        <w:t>Ⅴ</w:t>
      </w:r>
      <w:r w:rsidRPr="00BB3E11">
        <w:rPr>
          <w:rFonts w:ascii="新細明體" w:cs="新細明體"/>
          <w:b/>
          <w:sz w:val="30"/>
          <w:szCs w:val="30"/>
          <w:lang w:eastAsia="zh-TW"/>
        </w:rPr>
        <w:t>.</w:t>
      </w:r>
      <w:r w:rsidRPr="00BB3E11">
        <w:rPr>
          <w:rFonts w:eastAsia="Times New Roman"/>
          <w:b/>
          <w:sz w:val="30"/>
          <w:szCs w:val="30"/>
        </w:rPr>
        <w:t xml:space="preserve"> Conclusion</w:t>
      </w:r>
    </w:p>
    <w:p w:rsidR="00F70946" w:rsidRPr="00A152A3" w:rsidRDefault="00F70946" w:rsidP="00636F75">
      <w:pPr>
        <w:spacing w:line="400" w:lineRule="exact"/>
        <w:jc w:val="both"/>
        <w:rPr>
          <w:rFonts w:eastAsia="Times New Roman"/>
          <w:sz w:val="30"/>
          <w:szCs w:val="30"/>
        </w:rPr>
      </w:pPr>
    </w:p>
    <w:p w:rsidR="00F70946" w:rsidRPr="00A152A3" w:rsidRDefault="00F70946" w:rsidP="00636F75">
      <w:pPr>
        <w:spacing w:line="400" w:lineRule="exact"/>
        <w:jc w:val="both"/>
        <w:rPr>
          <w:rFonts w:eastAsia="Times New Roman"/>
          <w:sz w:val="30"/>
          <w:szCs w:val="30"/>
        </w:rPr>
      </w:pPr>
      <w:r w:rsidRPr="00A152A3">
        <w:rPr>
          <w:rFonts w:eastAsia="Times New Roman"/>
          <w:sz w:val="30"/>
          <w:szCs w:val="30"/>
        </w:rPr>
        <w:t xml:space="preserve">In closing, I have very high hopes that the </w:t>
      </w:r>
      <w:r>
        <w:rPr>
          <w:rFonts w:eastAsia="Times New Roman"/>
          <w:sz w:val="30"/>
          <w:szCs w:val="30"/>
          <w:lang w:eastAsia="zh-TW"/>
        </w:rPr>
        <w:t xml:space="preserve">experts and professionals </w:t>
      </w:r>
      <w:r>
        <w:rPr>
          <w:rFonts w:eastAsia="Times New Roman"/>
          <w:sz w:val="30"/>
          <w:szCs w:val="30"/>
        </w:rPr>
        <w:t xml:space="preserve">we have </w:t>
      </w:r>
      <w:r w:rsidRPr="00A152A3">
        <w:rPr>
          <w:rFonts w:eastAsia="Times New Roman"/>
          <w:sz w:val="30"/>
          <w:szCs w:val="30"/>
        </w:rPr>
        <w:t xml:space="preserve">here will engage in </w:t>
      </w:r>
      <w:r w:rsidRPr="006513E4">
        <w:rPr>
          <w:rFonts w:eastAsia="Times New Roman"/>
          <w:sz w:val="30"/>
          <w:szCs w:val="30"/>
        </w:rPr>
        <w:t>scintillating</w:t>
      </w:r>
      <w:r w:rsidRPr="00A152A3">
        <w:rPr>
          <w:rFonts w:eastAsia="Times New Roman"/>
          <w:sz w:val="30"/>
          <w:szCs w:val="30"/>
        </w:rPr>
        <w:t xml:space="preserve"> </w:t>
      </w:r>
      <w:r w:rsidRPr="00A152A3">
        <w:rPr>
          <w:rFonts w:eastAsia="Times New Roman"/>
          <w:sz w:val="30"/>
          <w:szCs w:val="30"/>
          <w:lang w:eastAsia="zh-TW"/>
        </w:rPr>
        <w:t>discussions</w:t>
      </w:r>
      <w:r w:rsidRPr="00A152A3">
        <w:rPr>
          <w:rFonts w:eastAsia="Times New Roman"/>
          <w:sz w:val="30"/>
          <w:szCs w:val="30"/>
        </w:rPr>
        <w:t xml:space="preserve">, and in the process will put forward very valuable suggestions </w:t>
      </w:r>
      <w:r>
        <w:rPr>
          <w:rFonts w:eastAsia="Times New Roman"/>
          <w:sz w:val="30"/>
          <w:szCs w:val="30"/>
          <w:lang w:eastAsia="zh-TW"/>
        </w:rPr>
        <w:t xml:space="preserve">on financial supervision and </w:t>
      </w:r>
      <w:r w:rsidRPr="00A152A3">
        <w:rPr>
          <w:rFonts w:eastAsia="Times New Roman"/>
          <w:sz w:val="30"/>
          <w:szCs w:val="30"/>
        </w:rPr>
        <w:t>financial industry</w:t>
      </w:r>
      <w:r>
        <w:rPr>
          <w:rFonts w:eastAsia="Times New Roman"/>
          <w:sz w:val="30"/>
          <w:szCs w:val="30"/>
          <w:lang w:eastAsia="zh-TW"/>
        </w:rPr>
        <w:t xml:space="preserve"> </w:t>
      </w:r>
      <w:r w:rsidRPr="00A152A3">
        <w:rPr>
          <w:rFonts w:eastAsia="Times New Roman"/>
          <w:sz w:val="30"/>
          <w:szCs w:val="30"/>
        </w:rPr>
        <w:t>development. Once again, I look forward to a very successful conference, and wish you all the best of health. Thank you!</w:t>
      </w:r>
    </w:p>
    <w:p w:rsidR="00F70946" w:rsidRPr="00A152A3" w:rsidRDefault="00F70946" w:rsidP="00636F75">
      <w:pPr>
        <w:spacing w:line="400" w:lineRule="exact"/>
        <w:jc w:val="both"/>
        <w:rPr>
          <w:rFonts w:eastAsia="Times New Roman"/>
          <w:sz w:val="30"/>
          <w:szCs w:val="30"/>
        </w:rPr>
      </w:pPr>
    </w:p>
    <w:p w:rsidR="00F70946" w:rsidRPr="00A152A3" w:rsidRDefault="00F70946" w:rsidP="00A152A3">
      <w:pPr>
        <w:spacing w:line="400" w:lineRule="exact"/>
        <w:rPr>
          <w:rFonts w:eastAsia="Times New Roman"/>
          <w:sz w:val="30"/>
          <w:szCs w:val="30"/>
        </w:rPr>
      </w:pPr>
    </w:p>
    <w:sectPr w:rsidR="00F70946" w:rsidRPr="00A152A3" w:rsidSect="00236D2C">
      <w:footerReference w:type="even" r:id="rId7"/>
      <w:footerReference w:type="default" r:id="rId8"/>
      <w:footnotePr>
        <w:pos w:val="beneathText"/>
      </w:footnotePr>
      <w:pgSz w:w="11905" w:h="16837"/>
      <w:pgMar w:top="993" w:right="1800" w:bottom="1440" w:left="1800"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46" w:rsidRDefault="00F70946">
      <w:r>
        <w:separator/>
      </w:r>
    </w:p>
  </w:endnote>
  <w:endnote w:type="continuationSeparator" w:id="0">
    <w:p w:rsidR="00F70946" w:rsidRDefault="00F70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46" w:rsidRDefault="00F70946" w:rsidP="004F2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946" w:rsidRDefault="00F709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46" w:rsidRDefault="00F70946" w:rsidP="004F2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70946" w:rsidRDefault="00F70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46" w:rsidRDefault="00F70946">
      <w:r>
        <w:separator/>
      </w:r>
    </w:p>
  </w:footnote>
  <w:footnote w:type="continuationSeparator" w:id="0">
    <w:p w:rsidR="00F70946" w:rsidRDefault="00F70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77B0"/>
    <w:multiLevelType w:val="hybridMultilevel"/>
    <w:tmpl w:val="FFDAD68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bordersDoNotSurroundHeader/>
  <w:bordersDoNotSurroundFooter/>
  <w:stylePaneFormatFilter w:val="3F01"/>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EEF"/>
    <w:rsid w:val="00001EB4"/>
    <w:rsid w:val="000114B2"/>
    <w:rsid w:val="0002196E"/>
    <w:rsid w:val="00030453"/>
    <w:rsid w:val="00034D08"/>
    <w:rsid w:val="0004565A"/>
    <w:rsid w:val="00064FDB"/>
    <w:rsid w:val="00067751"/>
    <w:rsid w:val="00074DB8"/>
    <w:rsid w:val="00083B1A"/>
    <w:rsid w:val="00085105"/>
    <w:rsid w:val="000A6F7A"/>
    <w:rsid w:val="000A7C5A"/>
    <w:rsid w:val="000B146C"/>
    <w:rsid w:val="000C4A1D"/>
    <w:rsid w:val="000D2E92"/>
    <w:rsid w:val="000D2EB8"/>
    <w:rsid w:val="00117962"/>
    <w:rsid w:val="00131151"/>
    <w:rsid w:val="001437F4"/>
    <w:rsid w:val="00157D9C"/>
    <w:rsid w:val="00160BB1"/>
    <w:rsid w:val="001670BA"/>
    <w:rsid w:val="00172EE9"/>
    <w:rsid w:val="00177E3E"/>
    <w:rsid w:val="00197430"/>
    <w:rsid w:val="001A0DC1"/>
    <w:rsid w:val="001B57F4"/>
    <w:rsid w:val="001E3B87"/>
    <w:rsid w:val="002047CF"/>
    <w:rsid w:val="00207184"/>
    <w:rsid w:val="00236D2C"/>
    <w:rsid w:val="00247667"/>
    <w:rsid w:val="00276189"/>
    <w:rsid w:val="00282C58"/>
    <w:rsid w:val="002833C8"/>
    <w:rsid w:val="00285D04"/>
    <w:rsid w:val="002A0454"/>
    <w:rsid w:val="002B33F7"/>
    <w:rsid w:val="002C47F1"/>
    <w:rsid w:val="002C4A93"/>
    <w:rsid w:val="002D2FB3"/>
    <w:rsid w:val="002F2D88"/>
    <w:rsid w:val="00306123"/>
    <w:rsid w:val="0033409F"/>
    <w:rsid w:val="003343A8"/>
    <w:rsid w:val="00354466"/>
    <w:rsid w:val="0038470F"/>
    <w:rsid w:val="003A09FD"/>
    <w:rsid w:val="003B5AC1"/>
    <w:rsid w:val="003D2A74"/>
    <w:rsid w:val="003D2A81"/>
    <w:rsid w:val="003E32B3"/>
    <w:rsid w:val="003E7899"/>
    <w:rsid w:val="003E7A73"/>
    <w:rsid w:val="00414A98"/>
    <w:rsid w:val="00424AF5"/>
    <w:rsid w:val="00427A16"/>
    <w:rsid w:val="00427B62"/>
    <w:rsid w:val="00470CD2"/>
    <w:rsid w:val="00480EB1"/>
    <w:rsid w:val="00492A44"/>
    <w:rsid w:val="00494E5E"/>
    <w:rsid w:val="004A2327"/>
    <w:rsid w:val="004A40A6"/>
    <w:rsid w:val="004B591C"/>
    <w:rsid w:val="004C12D5"/>
    <w:rsid w:val="004D232F"/>
    <w:rsid w:val="004F2DC3"/>
    <w:rsid w:val="004F7B7B"/>
    <w:rsid w:val="00530966"/>
    <w:rsid w:val="00536DA2"/>
    <w:rsid w:val="005430EC"/>
    <w:rsid w:val="005829DD"/>
    <w:rsid w:val="00594BD8"/>
    <w:rsid w:val="005A7C15"/>
    <w:rsid w:val="005B0569"/>
    <w:rsid w:val="005C2AD5"/>
    <w:rsid w:val="005C6912"/>
    <w:rsid w:val="005F2390"/>
    <w:rsid w:val="005F6A9E"/>
    <w:rsid w:val="006118E2"/>
    <w:rsid w:val="00627F3C"/>
    <w:rsid w:val="00636F75"/>
    <w:rsid w:val="006513E4"/>
    <w:rsid w:val="00671B4A"/>
    <w:rsid w:val="00672ED5"/>
    <w:rsid w:val="006A0DA8"/>
    <w:rsid w:val="006B5647"/>
    <w:rsid w:val="006D001E"/>
    <w:rsid w:val="006D7457"/>
    <w:rsid w:val="00717499"/>
    <w:rsid w:val="0074718E"/>
    <w:rsid w:val="00757B3B"/>
    <w:rsid w:val="00775760"/>
    <w:rsid w:val="00782552"/>
    <w:rsid w:val="007976DC"/>
    <w:rsid w:val="00797803"/>
    <w:rsid w:val="007C137D"/>
    <w:rsid w:val="007D0131"/>
    <w:rsid w:val="007E09DB"/>
    <w:rsid w:val="007E3918"/>
    <w:rsid w:val="008049C9"/>
    <w:rsid w:val="008136E0"/>
    <w:rsid w:val="00834D6C"/>
    <w:rsid w:val="0086226B"/>
    <w:rsid w:val="00870895"/>
    <w:rsid w:val="00881C3C"/>
    <w:rsid w:val="008963EB"/>
    <w:rsid w:val="008B0898"/>
    <w:rsid w:val="008B1548"/>
    <w:rsid w:val="008B1E16"/>
    <w:rsid w:val="008C1384"/>
    <w:rsid w:val="008D2D28"/>
    <w:rsid w:val="008D3B3A"/>
    <w:rsid w:val="008D617F"/>
    <w:rsid w:val="008F4339"/>
    <w:rsid w:val="008F7E88"/>
    <w:rsid w:val="00995A48"/>
    <w:rsid w:val="00997B4B"/>
    <w:rsid w:val="009A7B2C"/>
    <w:rsid w:val="009C0F2A"/>
    <w:rsid w:val="009F2C76"/>
    <w:rsid w:val="00A152A3"/>
    <w:rsid w:val="00A7529E"/>
    <w:rsid w:val="00A763C4"/>
    <w:rsid w:val="00A76BE0"/>
    <w:rsid w:val="00A82F2D"/>
    <w:rsid w:val="00A972F6"/>
    <w:rsid w:val="00AF703E"/>
    <w:rsid w:val="00B01691"/>
    <w:rsid w:val="00B24AF7"/>
    <w:rsid w:val="00B253B8"/>
    <w:rsid w:val="00B253D4"/>
    <w:rsid w:val="00B3687F"/>
    <w:rsid w:val="00B75A46"/>
    <w:rsid w:val="00B9392F"/>
    <w:rsid w:val="00B96697"/>
    <w:rsid w:val="00BB3E11"/>
    <w:rsid w:val="00BB5C9B"/>
    <w:rsid w:val="00BC0CCE"/>
    <w:rsid w:val="00BD0FF3"/>
    <w:rsid w:val="00BD5A7B"/>
    <w:rsid w:val="00C02AB4"/>
    <w:rsid w:val="00C12228"/>
    <w:rsid w:val="00C363B4"/>
    <w:rsid w:val="00C84EEF"/>
    <w:rsid w:val="00C9016F"/>
    <w:rsid w:val="00C90931"/>
    <w:rsid w:val="00CA2010"/>
    <w:rsid w:val="00CA6234"/>
    <w:rsid w:val="00CB3625"/>
    <w:rsid w:val="00CC595B"/>
    <w:rsid w:val="00CC5A1A"/>
    <w:rsid w:val="00CD47A5"/>
    <w:rsid w:val="00CD7A87"/>
    <w:rsid w:val="00CF415C"/>
    <w:rsid w:val="00D148C6"/>
    <w:rsid w:val="00D3519A"/>
    <w:rsid w:val="00D36646"/>
    <w:rsid w:val="00D418F9"/>
    <w:rsid w:val="00D50236"/>
    <w:rsid w:val="00D731D5"/>
    <w:rsid w:val="00D91E3B"/>
    <w:rsid w:val="00DB49E8"/>
    <w:rsid w:val="00DD54F2"/>
    <w:rsid w:val="00DE37DF"/>
    <w:rsid w:val="00DE399A"/>
    <w:rsid w:val="00DF56AB"/>
    <w:rsid w:val="00DF703E"/>
    <w:rsid w:val="00E14F9F"/>
    <w:rsid w:val="00E923AA"/>
    <w:rsid w:val="00EA0063"/>
    <w:rsid w:val="00EA2998"/>
    <w:rsid w:val="00EA71A5"/>
    <w:rsid w:val="00EC2A03"/>
    <w:rsid w:val="00EE0C96"/>
    <w:rsid w:val="00EE33EA"/>
    <w:rsid w:val="00EF141D"/>
    <w:rsid w:val="00F02354"/>
    <w:rsid w:val="00F125D4"/>
    <w:rsid w:val="00F36716"/>
    <w:rsid w:val="00F65DD6"/>
    <w:rsid w:val="00F70946"/>
    <w:rsid w:val="00F779DF"/>
    <w:rsid w:val="00F91DF7"/>
    <w:rsid w:val="00FC5490"/>
    <w:rsid w:val="00FD3ED9"/>
    <w:rsid w:val="00FE4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6C"/>
    <w:pPr>
      <w:widowControl w:val="0"/>
      <w:suppressAutoHyphens/>
    </w:pPr>
    <w:rPr>
      <w:kern w:val="1"/>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0B146C"/>
  </w:style>
  <w:style w:type="character" w:customStyle="1" w:styleId="WW-Absatz-Standardschriftart">
    <w:name w:val="WW-Absatz-Standardschriftart"/>
    <w:uiPriority w:val="99"/>
    <w:rsid w:val="000B146C"/>
  </w:style>
  <w:style w:type="character" w:customStyle="1" w:styleId="WW-Absatz-Standardschriftart1">
    <w:name w:val="WW-Absatz-Standardschriftart1"/>
    <w:uiPriority w:val="99"/>
    <w:rsid w:val="000B146C"/>
  </w:style>
  <w:style w:type="character" w:customStyle="1" w:styleId="WW8Num2z0">
    <w:name w:val="WW8Num2z0"/>
    <w:uiPriority w:val="99"/>
    <w:rsid w:val="000B146C"/>
    <w:rPr>
      <w:rFonts w:ascii="Wingdings" w:hAnsi="Wingdings"/>
    </w:rPr>
  </w:style>
  <w:style w:type="character" w:customStyle="1" w:styleId="WW8Num3z0">
    <w:name w:val="WW8Num3z0"/>
    <w:uiPriority w:val="99"/>
    <w:rsid w:val="000B146C"/>
    <w:rPr>
      <w:rFonts w:ascii="Wingdings" w:hAnsi="Wingdings"/>
    </w:rPr>
  </w:style>
  <w:style w:type="character" w:customStyle="1" w:styleId="WW8Num5z0">
    <w:name w:val="WW8Num5z0"/>
    <w:uiPriority w:val="99"/>
    <w:rsid w:val="000B146C"/>
    <w:rPr>
      <w:rFonts w:ascii="Wingdings" w:hAnsi="Wingdings"/>
    </w:rPr>
  </w:style>
  <w:style w:type="character" w:customStyle="1" w:styleId="1">
    <w:name w:val="預設段落字型1"/>
    <w:uiPriority w:val="99"/>
    <w:rsid w:val="000B146C"/>
  </w:style>
  <w:style w:type="character" w:styleId="PageNumber">
    <w:name w:val="page number"/>
    <w:basedOn w:val="1"/>
    <w:uiPriority w:val="99"/>
    <w:rsid w:val="000B146C"/>
    <w:rPr>
      <w:rFonts w:cs="Times New Roman"/>
    </w:rPr>
  </w:style>
  <w:style w:type="character" w:styleId="Hyperlink">
    <w:name w:val="Hyperlink"/>
    <w:basedOn w:val="DefaultParagraphFont"/>
    <w:uiPriority w:val="99"/>
    <w:rsid w:val="000B146C"/>
    <w:rPr>
      <w:rFonts w:cs="Times New Roman"/>
      <w:color w:val="000080"/>
      <w:u w:val="single"/>
    </w:rPr>
  </w:style>
  <w:style w:type="character" w:customStyle="1" w:styleId="a">
    <w:name w:val="編號字元"/>
    <w:uiPriority w:val="99"/>
    <w:rsid w:val="000B146C"/>
  </w:style>
  <w:style w:type="paragraph" w:customStyle="1" w:styleId="10">
    <w:name w:val="標題1"/>
    <w:basedOn w:val="Normal"/>
    <w:next w:val="BodyText"/>
    <w:uiPriority w:val="99"/>
    <w:rsid w:val="000B146C"/>
    <w:pPr>
      <w:keepNext/>
      <w:spacing w:before="240" w:after="120"/>
    </w:pPr>
    <w:rPr>
      <w:rFonts w:ascii="Arial" w:hAnsi="Arial" w:cs="Tahoma"/>
      <w:sz w:val="28"/>
      <w:szCs w:val="28"/>
    </w:rPr>
  </w:style>
  <w:style w:type="paragraph" w:styleId="BodyText">
    <w:name w:val="Body Text"/>
    <w:basedOn w:val="Normal"/>
    <w:link w:val="BodyTextChar"/>
    <w:uiPriority w:val="99"/>
    <w:rsid w:val="000B146C"/>
    <w:pPr>
      <w:spacing w:after="120"/>
    </w:pPr>
  </w:style>
  <w:style w:type="character" w:customStyle="1" w:styleId="BodyTextChar">
    <w:name w:val="Body Text Char"/>
    <w:basedOn w:val="DefaultParagraphFont"/>
    <w:link w:val="BodyText"/>
    <w:uiPriority w:val="99"/>
    <w:semiHidden/>
    <w:locked/>
    <w:rsid w:val="007E09DB"/>
    <w:rPr>
      <w:rFonts w:cs="Times New Roman"/>
      <w:kern w:val="1"/>
      <w:sz w:val="24"/>
      <w:szCs w:val="24"/>
      <w:lang w:eastAsia="ar-SA" w:bidi="ar-SA"/>
    </w:rPr>
  </w:style>
  <w:style w:type="paragraph" w:styleId="List">
    <w:name w:val="List"/>
    <w:basedOn w:val="BodyText"/>
    <w:uiPriority w:val="99"/>
    <w:rsid w:val="000B146C"/>
    <w:rPr>
      <w:rFonts w:cs="Tahoma"/>
    </w:rPr>
  </w:style>
  <w:style w:type="paragraph" w:customStyle="1" w:styleId="a0">
    <w:name w:val="標籤"/>
    <w:basedOn w:val="Normal"/>
    <w:uiPriority w:val="99"/>
    <w:rsid w:val="000B146C"/>
    <w:pPr>
      <w:suppressLineNumbers/>
      <w:spacing w:before="120" w:after="120"/>
    </w:pPr>
    <w:rPr>
      <w:rFonts w:cs="Tahoma"/>
      <w:i/>
      <w:iCs/>
    </w:rPr>
  </w:style>
  <w:style w:type="paragraph" w:customStyle="1" w:styleId="a1">
    <w:name w:val="目錄"/>
    <w:basedOn w:val="Normal"/>
    <w:uiPriority w:val="99"/>
    <w:rsid w:val="000B146C"/>
    <w:pPr>
      <w:suppressLineNumbers/>
    </w:pPr>
    <w:rPr>
      <w:rFonts w:cs="Tahoma"/>
    </w:rPr>
  </w:style>
  <w:style w:type="paragraph" w:styleId="Footer">
    <w:name w:val="footer"/>
    <w:basedOn w:val="Normal"/>
    <w:link w:val="FooterChar"/>
    <w:uiPriority w:val="99"/>
    <w:rsid w:val="000B146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E09DB"/>
    <w:rPr>
      <w:rFonts w:cs="Times New Roman"/>
      <w:kern w:val="1"/>
      <w:sz w:val="20"/>
      <w:szCs w:val="20"/>
      <w:lang w:eastAsia="ar-SA" w:bidi="ar-SA"/>
    </w:rPr>
  </w:style>
  <w:style w:type="paragraph" w:customStyle="1" w:styleId="a2">
    <w:name w:val="訊框內容"/>
    <w:basedOn w:val="BodyText"/>
    <w:uiPriority w:val="99"/>
    <w:rsid w:val="000B146C"/>
  </w:style>
  <w:style w:type="paragraph" w:styleId="BalloonText">
    <w:name w:val="Balloon Text"/>
    <w:basedOn w:val="Normal"/>
    <w:link w:val="BalloonTextChar"/>
    <w:uiPriority w:val="99"/>
    <w:semiHidden/>
    <w:rsid w:val="00C84EEF"/>
    <w:rPr>
      <w:rFonts w:ascii="Arial" w:hAnsi="Arial"/>
      <w:sz w:val="18"/>
      <w:szCs w:val="18"/>
    </w:rPr>
  </w:style>
  <w:style w:type="character" w:customStyle="1" w:styleId="BalloonTextChar">
    <w:name w:val="Balloon Text Char"/>
    <w:basedOn w:val="DefaultParagraphFont"/>
    <w:link w:val="BalloonText"/>
    <w:uiPriority w:val="99"/>
    <w:semiHidden/>
    <w:locked/>
    <w:rsid w:val="007E09DB"/>
    <w:rPr>
      <w:rFonts w:ascii="Cambria" w:eastAsia="新細明體" w:hAnsi="Cambria" w:cs="Times New Roman"/>
      <w:kern w:val="1"/>
      <w:sz w:val="2"/>
      <w:lang w:eastAsia="ar-SA" w:bidi="ar-SA"/>
    </w:rPr>
  </w:style>
  <w:style w:type="paragraph" w:styleId="DocumentMap">
    <w:name w:val="Document Map"/>
    <w:basedOn w:val="Normal"/>
    <w:link w:val="DocumentMapChar"/>
    <w:uiPriority w:val="99"/>
    <w:semiHidden/>
    <w:rsid w:val="00A152A3"/>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7E09DB"/>
    <w:rPr>
      <w:rFonts w:cs="Times New Roman"/>
      <w:kern w:val="1"/>
      <w:sz w:val="2"/>
      <w:lang w:eastAsia="ar-SA" w:bidi="ar-SA"/>
    </w:rPr>
  </w:style>
  <w:style w:type="paragraph" w:styleId="Header">
    <w:name w:val="header"/>
    <w:basedOn w:val="Normal"/>
    <w:link w:val="HeaderChar"/>
    <w:uiPriority w:val="99"/>
    <w:rsid w:val="00EF141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kern w:val="1"/>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1344</Words>
  <Characters>7666</Characters>
  <Application>Microsoft Office Outlook</Application>
  <DocSecurity>0</DocSecurity>
  <Lines>0</Lines>
  <Paragraphs>0</Paragraphs>
  <ScaleCrop>false</ScaleCrop>
  <Company>中華民國總統府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「第19屆亞太財務經濟會計及管理會議」致詞參考稿</dc:title>
  <dc:subject/>
  <dc:creator>曾瑜萍</dc:creator>
  <cp:keywords/>
  <dc:description/>
  <cp:lastModifiedBy>kehung</cp:lastModifiedBy>
  <cp:revision>2</cp:revision>
  <cp:lastPrinted>2011-07-07T09:44:00Z</cp:lastPrinted>
  <dcterms:created xsi:type="dcterms:W3CDTF">2011-07-13T03:50:00Z</dcterms:created>
  <dcterms:modified xsi:type="dcterms:W3CDTF">2011-07-13T03:50:00Z</dcterms:modified>
</cp:coreProperties>
</file>