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A4" w:rsidRPr="00B54808" w:rsidRDefault="005D58A4" w:rsidP="005D58A4">
      <w:pPr>
        <w:spacing w:line="360" w:lineRule="auto"/>
        <w:jc w:val="center"/>
        <w:rPr>
          <w:b/>
          <w:sz w:val="40"/>
          <w:szCs w:val="40"/>
        </w:rPr>
      </w:pPr>
      <w:r w:rsidRPr="00B54808">
        <w:rPr>
          <w:b/>
          <w:sz w:val="40"/>
          <w:szCs w:val="40"/>
        </w:rPr>
        <w:t>Chapter 1</w:t>
      </w:r>
      <w:r>
        <w:rPr>
          <w:b/>
          <w:sz w:val="40"/>
          <w:szCs w:val="40"/>
        </w:rPr>
        <w:t>9</w:t>
      </w:r>
      <w:r w:rsidRPr="00B54808">
        <w:rPr>
          <w:b/>
          <w:sz w:val="40"/>
          <w:szCs w:val="40"/>
        </w:rPr>
        <w:t xml:space="preserve"> Solutions</w:t>
      </w:r>
    </w:p>
    <w:p w:rsidR="007E3CF3" w:rsidRPr="006042AC" w:rsidRDefault="007E3CF3" w:rsidP="007E3CF3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 xml:space="preserve">A call option </w:t>
      </w:r>
      <w:r>
        <w:rPr>
          <w:color w:val="000000"/>
        </w:rPr>
        <w:t>in Black-Scholes formula needs f</w:t>
      </w:r>
      <w:r w:rsidRPr="006042AC">
        <w:rPr>
          <w:color w:val="000000"/>
        </w:rPr>
        <w:t>ollowing five variables:</w:t>
      </w:r>
    </w:p>
    <w:p w:rsidR="007E3CF3" w:rsidRPr="006042AC" w:rsidRDefault="007E3CF3" w:rsidP="007E3CF3">
      <w:pPr>
        <w:widowControl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Current price of the firm’s common stock (</w:t>
      </w:r>
      <w:r w:rsidRPr="006042AC">
        <w:rPr>
          <w:i/>
          <w:iCs/>
          <w:color w:val="000000"/>
        </w:rPr>
        <w:t>S</w:t>
      </w:r>
      <w:r w:rsidRPr="006042AC">
        <w:rPr>
          <w:color w:val="000000"/>
        </w:rPr>
        <w:t>)</w:t>
      </w:r>
      <w:r>
        <w:rPr>
          <w:color w:val="000000"/>
        </w:rPr>
        <w:t>;</w:t>
      </w:r>
    </w:p>
    <w:p w:rsidR="007E3CF3" w:rsidRPr="006042AC" w:rsidRDefault="007E3CF3" w:rsidP="007E3CF3">
      <w:pPr>
        <w:widowControl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Exercise price (or strike price) of the option (</w:t>
      </w:r>
      <w:r w:rsidRPr="006042AC">
        <w:rPr>
          <w:i/>
          <w:iCs/>
          <w:color w:val="000000"/>
        </w:rPr>
        <w:t>X</w:t>
      </w:r>
      <w:r w:rsidRPr="006042AC">
        <w:rPr>
          <w:color w:val="000000"/>
        </w:rPr>
        <w:t>)</w:t>
      </w:r>
      <w:r>
        <w:rPr>
          <w:color w:val="000000"/>
        </w:rPr>
        <w:t>;</w:t>
      </w:r>
    </w:p>
    <w:p w:rsidR="007E3CF3" w:rsidRPr="006042AC" w:rsidRDefault="007E3CF3" w:rsidP="007E3CF3">
      <w:pPr>
        <w:widowControl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Term to maturity in years (</w:t>
      </w:r>
      <w:r w:rsidRPr="006042AC">
        <w:rPr>
          <w:i/>
          <w:iCs/>
          <w:color w:val="000000"/>
        </w:rPr>
        <w:t>T</w:t>
      </w:r>
      <w:r w:rsidRPr="006042AC">
        <w:rPr>
          <w:color w:val="000000"/>
        </w:rPr>
        <w:t>)</w:t>
      </w:r>
      <w:r>
        <w:rPr>
          <w:color w:val="000000"/>
        </w:rPr>
        <w:t>;</w:t>
      </w:r>
    </w:p>
    <w:p w:rsidR="007E3CF3" w:rsidRPr="006042AC" w:rsidRDefault="007E3CF3" w:rsidP="007E3CF3">
      <w:pPr>
        <w:widowControl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Variance of the stock’s price (</w:t>
      </w:r>
      <w:r w:rsidRPr="006042AC">
        <w:rPr>
          <w:color w:val="000000"/>
          <w:position w:val="-6"/>
        </w:rPr>
        <w:object w:dxaOrig="3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9pt;height:16.9pt" o:ole="">
            <v:imagedata r:id="rId6" o:title=""/>
          </v:shape>
          <o:OLEObject Type="Embed" ProgID="Equation.3" ShapeID="_x0000_i1025" DrawAspect="Content" ObjectID="_1406464689" r:id="rId7"/>
        </w:object>
      </w:r>
      <w:r w:rsidRPr="006042AC">
        <w:rPr>
          <w:color w:val="000000"/>
        </w:rPr>
        <w:t>)</w:t>
      </w:r>
      <w:r>
        <w:rPr>
          <w:color w:val="000000"/>
        </w:rPr>
        <w:t>; and</w:t>
      </w:r>
    </w:p>
    <w:p w:rsidR="007E3CF3" w:rsidRPr="006042AC" w:rsidRDefault="007E3CF3" w:rsidP="007E3CF3">
      <w:pPr>
        <w:widowControl/>
        <w:numPr>
          <w:ilvl w:val="0"/>
          <w:numId w:val="2"/>
        </w:num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Risk-free rate of interest (</w:t>
      </w:r>
      <w:r w:rsidRPr="006042AC">
        <w:rPr>
          <w:i/>
          <w:iCs/>
          <w:color w:val="000000"/>
        </w:rPr>
        <w:t>r</w:t>
      </w:r>
      <w:r w:rsidRPr="006042AC">
        <w:rPr>
          <w:color w:val="000000"/>
        </w:rPr>
        <w:t>)</w:t>
      </w:r>
      <w:r>
        <w:rPr>
          <w:color w:val="000000"/>
        </w:rPr>
        <w:t>.</w:t>
      </w:r>
    </w:p>
    <w:p w:rsidR="007E3CF3" w:rsidRDefault="007E3CF3" w:rsidP="007E3CF3">
      <w:pPr>
        <w:spacing w:line="360" w:lineRule="auto"/>
        <w:jc w:val="both"/>
        <w:rPr>
          <w:color w:val="000000"/>
        </w:rPr>
      </w:pPr>
      <w:proofErr w:type="gramStart"/>
      <w:r>
        <w:rPr>
          <w:color w:val="000000"/>
        </w:rPr>
        <w:t>and</w:t>
      </w:r>
      <w:proofErr w:type="gramEnd"/>
      <w:r>
        <w:rPr>
          <w:color w:val="000000"/>
        </w:rPr>
        <w:t xml:space="preserve"> the accumulative normal distribution functions are also used in Black-Scholes call option as follows:</w:t>
      </w:r>
    </w:p>
    <w:p w:rsidR="007E3CF3" w:rsidRDefault="007E3CF3" w:rsidP="007E3CF3">
      <w:pPr>
        <w:spacing w:line="360" w:lineRule="auto"/>
        <w:ind w:firstLineChars="200" w:firstLine="480"/>
        <w:jc w:val="both"/>
        <w:rPr>
          <w:color w:val="000000"/>
        </w:rPr>
      </w:pPr>
      <w:r w:rsidRPr="006042AC">
        <w:rPr>
          <w:color w:val="000000"/>
        </w:rPr>
        <w:tab/>
      </w:r>
      <w:r w:rsidRPr="006042AC">
        <w:rPr>
          <w:color w:val="000000"/>
          <w:position w:val="-10"/>
        </w:rPr>
        <w:object w:dxaOrig="2560" w:dyaOrig="360">
          <v:shape id="_x0000_i1026" type="#_x0000_t75" style="width:127.7pt;height:18.15pt" o:ole="">
            <v:imagedata r:id="rId8" o:title=""/>
          </v:shape>
          <o:OLEObject Type="Embed" ProgID="Equation.3" ShapeID="_x0000_i1026" DrawAspect="Content" ObjectID="_1406464690" r:id="rId9"/>
        </w:object>
      </w:r>
      <w:r>
        <w:rPr>
          <w:color w:val="000000"/>
        </w:rPr>
        <w:t>,</w:t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</w:p>
    <w:p w:rsidR="007E3CF3" w:rsidRDefault="007E3CF3" w:rsidP="007E3CF3">
      <w:pPr>
        <w:spacing w:line="360" w:lineRule="auto"/>
        <w:ind w:firstLineChars="200" w:firstLine="480"/>
        <w:jc w:val="both"/>
        <w:rPr>
          <w:color w:val="000000"/>
        </w:rPr>
      </w:pPr>
      <w:r>
        <w:rPr>
          <w:color w:val="000000"/>
        </w:rPr>
        <w:t xml:space="preserve">Where </w:t>
      </w:r>
      <w:r w:rsidRPr="00E73852">
        <w:rPr>
          <w:i/>
          <w:color w:val="000000"/>
        </w:rPr>
        <w:t>C</w:t>
      </w:r>
      <w:r w:rsidRPr="006042AC">
        <w:rPr>
          <w:color w:val="000000"/>
        </w:rPr>
        <w:t xml:space="preserve"> = Price of the call option</w:t>
      </w:r>
      <w:proofErr w:type="gramStart"/>
      <w:r w:rsidRPr="006042AC">
        <w:rPr>
          <w:color w:val="000000"/>
        </w:rPr>
        <w:t>,</w:t>
      </w:r>
      <w:r>
        <w:rPr>
          <w:color w:val="000000"/>
        </w:rPr>
        <w:t xml:space="preserve"> </w:t>
      </w:r>
      <w:proofErr w:type="gramEnd"/>
      <w:r w:rsidRPr="006042AC">
        <w:rPr>
          <w:color w:val="000000"/>
          <w:position w:val="-28"/>
        </w:rPr>
        <w:object w:dxaOrig="2220" w:dyaOrig="960">
          <v:shape id="_x0000_i1027" type="#_x0000_t75" style="width:110.8pt;height:48.2pt" o:ole="">
            <v:imagedata r:id="rId10" o:title=""/>
          </v:shape>
          <o:OLEObject Type="Embed" ProgID="Equation.3" ShapeID="_x0000_i1027" DrawAspect="Content" ObjectID="_1406464691" r:id="rId11"/>
        </w:object>
      </w:r>
      <w:r w:rsidRPr="006042AC">
        <w:rPr>
          <w:color w:val="000000"/>
        </w:rPr>
        <w:t>,</w:t>
      </w:r>
      <w:r>
        <w:rPr>
          <w:color w:val="000000"/>
        </w:rPr>
        <w:t xml:space="preserve"> </w:t>
      </w:r>
      <w:r w:rsidRPr="006042AC">
        <w:rPr>
          <w:color w:val="000000"/>
          <w:position w:val="-10"/>
        </w:rPr>
        <w:object w:dxaOrig="1440" w:dyaOrig="380">
          <v:shape id="_x0000_i1028" type="#_x0000_t75" style="width:1in;height:18.8pt" o:ole="">
            <v:imagedata r:id="rId12" o:title=""/>
          </v:shape>
          <o:OLEObject Type="Embed" ProgID="Equation.3" ShapeID="_x0000_i1028" DrawAspect="Content" ObjectID="_1406464692" r:id="rId13"/>
        </w:object>
      </w:r>
      <w:r>
        <w:rPr>
          <w:color w:val="000000"/>
        </w:rPr>
        <w:t xml:space="preserve">, </w:t>
      </w:r>
      <w:r w:rsidRPr="006042AC">
        <w:rPr>
          <w:color w:val="000000"/>
        </w:rPr>
        <w:tab/>
      </w:r>
      <w:r w:rsidRPr="006042AC">
        <w:rPr>
          <w:i/>
          <w:iCs/>
          <w:color w:val="000000"/>
        </w:rPr>
        <w:t xml:space="preserve">N(d) </w:t>
      </w:r>
      <w:r w:rsidRPr="006042AC">
        <w:rPr>
          <w:color w:val="000000"/>
        </w:rPr>
        <w:t>is the value of the cumulative standard normal distribution</w:t>
      </w:r>
      <w:r>
        <w:rPr>
          <w:color w:val="000000"/>
        </w:rPr>
        <w:t>.</w:t>
      </w:r>
    </w:p>
    <w:p w:rsidR="007E3CF3" w:rsidRPr="006042AC" w:rsidRDefault="007E3CF3" w:rsidP="007E3CF3">
      <w:pPr>
        <w:spacing w:line="360" w:lineRule="auto"/>
        <w:ind w:firstLineChars="200" w:firstLine="480"/>
        <w:jc w:val="both"/>
        <w:rPr>
          <w:color w:val="000000"/>
        </w:rPr>
      </w:pPr>
      <w:r>
        <w:rPr>
          <w:color w:val="000000"/>
        </w:rPr>
        <w:t>On the other hand, the b</w:t>
      </w:r>
      <w:r w:rsidRPr="006042AC">
        <w:rPr>
          <w:color w:val="000000"/>
        </w:rPr>
        <w:t>inomial option pricing model can be written as</w:t>
      </w:r>
    </w:p>
    <w:p w:rsidR="007E3CF3" w:rsidRPr="006042AC" w:rsidRDefault="00C90293" w:rsidP="007E3CF3">
      <w:pPr>
        <w:spacing w:line="360" w:lineRule="auto"/>
        <w:ind w:firstLine="720"/>
        <w:jc w:val="both"/>
        <w:rPr>
          <w:color w:val="000000"/>
        </w:rPr>
      </w:pPr>
      <w:r w:rsidRPr="00C90293">
        <w:rPr>
          <w:color w:val="000000"/>
          <w:position w:val="-124"/>
        </w:rPr>
        <w:object w:dxaOrig="4140" w:dyaOrig="2200">
          <v:shape id="_x0000_i1029" type="#_x0000_t75" style="width:207.25pt;height:110.2pt" o:ole="">
            <v:imagedata r:id="rId14" o:title=""/>
          </v:shape>
          <o:OLEObject Type="Embed" ProgID="Equation.DSMT4" ShapeID="_x0000_i1029" DrawAspect="Content" ObjectID="_1406464693" r:id="rId15"/>
        </w:object>
      </w:r>
      <w:r w:rsidR="007E3CF3" w:rsidRPr="006042AC">
        <w:rPr>
          <w:color w:val="000000"/>
        </w:rPr>
        <w:tab/>
      </w:r>
      <w:r w:rsidR="007E3CF3" w:rsidRPr="006042AC">
        <w:rPr>
          <w:color w:val="000000"/>
        </w:rPr>
        <w:tab/>
      </w:r>
      <w:r w:rsidR="007E3CF3" w:rsidRPr="006042AC">
        <w:rPr>
          <w:rFonts w:hint="eastAsia"/>
          <w:color w:val="000000"/>
        </w:rPr>
        <w:t xml:space="preserve">           </w:t>
      </w:r>
      <w:r w:rsidR="007E3CF3" w:rsidRPr="006042AC">
        <w:rPr>
          <w:color w:val="000000"/>
        </w:rPr>
        <w:tab/>
      </w:r>
      <w:r w:rsidR="007E3CF3" w:rsidRPr="006042AC">
        <w:rPr>
          <w:color w:val="000000"/>
        </w:rPr>
        <w:tab/>
      </w:r>
    </w:p>
    <w:p w:rsidR="007E3CF3" w:rsidRPr="00DA2549" w:rsidRDefault="007E3CF3" w:rsidP="007E3CF3">
      <w:pPr>
        <w:spacing w:line="360" w:lineRule="auto"/>
        <w:ind w:firstLine="720"/>
        <w:jc w:val="both"/>
        <w:rPr>
          <w:color w:val="000000"/>
        </w:rPr>
      </w:pPr>
      <w:proofErr w:type="gramStart"/>
      <w:r w:rsidRPr="006042AC">
        <w:rPr>
          <w:color w:val="000000"/>
        </w:rPr>
        <w:t>and</w:t>
      </w:r>
      <w:proofErr w:type="gramEnd"/>
      <w:r w:rsidRPr="006042AC">
        <w:rPr>
          <w:color w:val="000000"/>
        </w:rPr>
        <w:t xml:space="preserve"> </w:t>
      </w:r>
      <w:r w:rsidRPr="006042AC">
        <w:rPr>
          <w:i/>
          <w:iCs/>
          <w:color w:val="000000"/>
        </w:rPr>
        <w:t>C=0</w:t>
      </w:r>
      <w:r w:rsidRPr="006042AC">
        <w:rPr>
          <w:color w:val="000000"/>
        </w:rPr>
        <w:t xml:space="preserve"> if </w:t>
      </w:r>
      <w:r w:rsidRPr="006042AC">
        <w:rPr>
          <w:i/>
          <w:iCs/>
          <w:color w:val="000000"/>
        </w:rPr>
        <w:t>m&gt;T</w:t>
      </w:r>
      <w:r>
        <w:rPr>
          <w:iCs/>
          <w:color w:val="000000"/>
        </w:rPr>
        <w:t>,</w:t>
      </w:r>
    </w:p>
    <w:p w:rsidR="007E3CF3" w:rsidRPr="006042AC" w:rsidRDefault="007E3CF3" w:rsidP="007E3CF3">
      <w:pPr>
        <w:spacing w:line="360" w:lineRule="auto"/>
        <w:jc w:val="both"/>
        <w:rPr>
          <w:color w:val="000000"/>
        </w:rPr>
      </w:pPr>
      <w:r w:rsidRPr="006042AC">
        <w:rPr>
          <w:color w:val="000000"/>
        </w:rPr>
        <w:t>where</w:t>
      </w:r>
      <w:r>
        <w:rPr>
          <w:color w:val="000000"/>
        </w:rPr>
        <w:t xml:space="preserve"> n is the number of periods </w:t>
      </w:r>
      <w:r w:rsidR="00C90293">
        <w:rPr>
          <w:color w:val="000000"/>
        </w:rPr>
        <w:t>per year of term to maturity (T)</w:t>
      </w:r>
      <w:r>
        <w:rPr>
          <w:color w:val="000000"/>
        </w:rPr>
        <w:t xml:space="preserve">, </w:t>
      </w:r>
      <w:r w:rsidRPr="00E73852">
        <w:rPr>
          <w:i/>
          <w:color w:val="000000"/>
        </w:rPr>
        <w:t>m</w:t>
      </w:r>
      <w:r w:rsidRPr="006042AC">
        <w:rPr>
          <w:color w:val="000000"/>
        </w:rPr>
        <w:t xml:space="preserve"> = minimum number of upward movements in stock price that is necessary for the option to terminate “in the money</w:t>
      </w:r>
      <w:r>
        <w:rPr>
          <w:color w:val="000000"/>
        </w:rPr>
        <w:t>,</w:t>
      </w:r>
      <w:r w:rsidRPr="006042AC">
        <w:rPr>
          <w:color w:val="000000"/>
        </w:rPr>
        <w:t>”</w:t>
      </w:r>
      <w:r w:rsidRPr="006042AC">
        <w:rPr>
          <w:color w:val="000000"/>
          <w:position w:val="-24"/>
        </w:rPr>
        <w:object w:dxaOrig="1060" w:dyaOrig="620">
          <v:shape id="_x0000_i1030" type="#_x0000_t75" style="width:53.2pt;height:30.7pt" o:ole="">
            <v:imagedata r:id="rId16" o:title=""/>
          </v:shape>
          <o:OLEObject Type="Embed" ProgID="Equation.3" ShapeID="_x0000_i1030" DrawAspect="Content" ObjectID="_1406464694" r:id="rId17"/>
        </w:object>
      </w:r>
      <w:r w:rsidRPr="006042AC">
        <w:rPr>
          <w:color w:val="000000"/>
        </w:rPr>
        <w:t xml:space="preserve"> </w:t>
      </w:r>
      <w:proofErr w:type="gramStart"/>
      <w:r w:rsidRPr="006042AC">
        <w:rPr>
          <w:color w:val="000000"/>
        </w:rPr>
        <w:t xml:space="preserve">and </w:t>
      </w:r>
      <w:proofErr w:type="gramEnd"/>
      <w:r w:rsidRPr="006042AC">
        <w:rPr>
          <w:color w:val="000000"/>
          <w:position w:val="-24"/>
        </w:rPr>
        <w:object w:dxaOrig="1340" w:dyaOrig="620">
          <v:shape id="_x0000_i1031" type="#_x0000_t75" style="width:67pt;height:30.7pt" o:ole="">
            <v:imagedata r:id="rId18" o:title=""/>
          </v:shape>
          <o:OLEObject Type="Embed" ProgID="Equation.3" ShapeID="_x0000_i1031" DrawAspect="Content" ObjectID="_1406464695" r:id="rId19"/>
        </w:object>
      </w:r>
      <w:r w:rsidRPr="006042AC">
        <w:rPr>
          <w:color w:val="000000"/>
        </w:rPr>
        <w:t>,</w:t>
      </w:r>
      <w:r>
        <w:rPr>
          <w:color w:val="000000"/>
        </w:rPr>
        <w:t xml:space="preserve"> </w:t>
      </w:r>
      <w:r w:rsidRPr="00E73852">
        <w:rPr>
          <w:i/>
          <w:color w:val="000000"/>
        </w:rPr>
        <w:t>X</w:t>
      </w:r>
      <w:r w:rsidRPr="006042AC">
        <w:rPr>
          <w:color w:val="000000"/>
        </w:rPr>
        <w:t xml:space="preserve"> = option exercise price (or strike price)</w:t>
      </w:r>
      <w:r>
        <w:rPr>
          <w:color w:val="000000"/>
        </w:rPr>
        <w:t xml:space="preserve">, </w:t>
      </w:r>
      <w:r w:rsidRPr="006042AC">
        <w:rPr>
          <w:i/>
          <w:iCs/>
          <w:color w:val="000000"/>
        </w:rPr>
        <w:t xml:space="preserve">R = 1 + r = 1 </w:t>
      </w:r>
      <w:r w:rsidRPr="006042AC">
        <w:rPr>
          <w:color w:val="000000"/>
        </w:rPr>
        <w:t>+ risk-free rate of return</w:t>
      </w:r>
      <w:r>
        <w:rPr>
          <w:color w:val="000000"/>
        </w:rPr>
        <w:t xml:space="preserve">, </w:t>
      </w:r>
      <w:r w:rsidRPr="006042AC">
        <w:rPr>
          <w:i/>
          <w:iCs/>
          <w:color w:val="000000"/>
        </w:rPr>
        <w:t>u = 1 +</w:t>
      </w:r>
      <w:r w:rsidRPr="006042AC">
        <w:rPr>
          <w:color w:val="000000"/>
        </w:rPr>
        <w:t xml:space="preserve"> percentage of price increase</w:t>
      </w:r>
      <w:r>
        <w:rPr>
          <w:color w:val="000000"/>
        </w:rPr>
        <w:t xml:space="preserve">, </w:t>
      </w:r>
      <w:r w:rsidRPr="006042AC">
        <w:rPr>
          <w:i/>
          <w:iCs/>
          <w:color w:val="000000"/>
        </w:rPr>
        <w:t>d = 1 +</w:t>
      </w:r>
      <w:r w:rsidRPr="006042AC">
        <w:rPr>
          <w:color w:val="000000"/>
        </w:rPr>
        <w:t xml:space="preserve"> percentage of price decrease</w:t>
      </w:r>
      <w:r>
        <w:rPr>
          <w:color w:val="000000"/>
        </w:rPr>
        <w:t>,</w:t>
      </w:r>
      <w:r w:rsidRPr="006042AC">
        <w:rPr>
          <w:color w:val="000000"/>
          <w:position w:val="-28"/>
        </w:rPr>
        <w:object w:dxaOrig="1080" w:dyaOrig="680">
          <v:shape id="_x0000_i1032" type="#_x0000_t75" style="width:54.45pt;height:33.8pt" o:ole="">
            <v:imagedata r:id="rId20" o:title=""/>
          </v:shape>
          <o:OLEObject Type="Embed" ProgID="Equation.3" ShapeID="_x0000_i1032" DrawAspect="Content" ObjectID="_1406464696" r:id="rId21"/>
        </w:object>
      </w:r>
      <w:r>
        <w:rPr>
          <w:color w:val="000000"/>
        </w:rPr>
        <w:t>, and</w:t>
      </w:r>
      <w:r w:rsidR="00C90293" w:rsidRPr="006042AC">
        <w:rPr>
          <w:color w:val="000000"/>
          <w:position w:val="-28"/>
        </w:rPr>
        <w:object w:dxaOrig="3140" w:dyaOrig="680">
          <v:shape id="_x0000_i1033" type="#_x0000_t75" style="width:157.15pt;height:33.8pt" o:ole="">
            <v:imagedata r:id="rId22" o:title=""/>
          </v:shape>
          <o:OLEObject Type="Embed" ProgID="Equation.DSMT4" ShapeID="_x0000_i1033" DrawAspect="Content" ObjectID="_1406464697" r:id="rId23"/>
        </w:object>
      </w:r>
      <w:r>
        <w:rPr>
          <w:color w:val="000000"/>
        </w:rPr>
        <w:t>.</w:t>
      </w:r>
    </w:p>
    <w:p w:rsidR="00DF4455" w:rsidRDefault="007E3CF3" w:rsidP="00DF4455">
      <w:pPr>
        <w:pStyle w:val="Style7"/>
        <w:ind w:left="0"/>
      </w:pPr>
      <w:r w:rsidRPr="006042AC">
        <w:t xml:space="preserve">By a form of the central limit theorem, </w:t>
      </w:r>
      <w:proofErr w:type="gramStart"/>
      <w:r w:rsidR="00DF4455">
        <w:t>when</w:t>
      </w:r>
      <w:r w:rsidR="00DF4455" w:rsidRPr="006042AC">
        <w:t xml:space="preserve"> </w:t>
      </w:r>
      <w:proofErr w:type="gramEnd"/>
      <w:r w:rsidR="00DF4455" w:rsidRPr="006042AC">
        <w:rPr>
          <w:position w:val="-6"/>
        </w:rPr>
        <w:object w:dxaOrig="660" w:dyaOrig="220">
          <v:shape id="_x0000_i1034" type="#_x0000_t75" style="width:32.55pt;height:10.65pt" o:ole="">
            <v:imagedata r:id="rId24" o:title=""/>
          </v:shape>
          <o:OLEObject Type="Embed" ProgID="Equation.DSMT4" ShapeID="_x0000_i1034" DrawAspect="Content" ObjectID="_1406464698" r:id="rId25"/>
        </w:object>
      </w:r>
      <w:r w:rsidR="00DF4455">
        <w:t>, the cumulative binomial density function can be approximated by the cumulative normal density function as</w:t>
      </w:r>
    </w:p>
    <w:p w:rsidR="00DF4455" w:rsidRDefault="00DF4455" w:rsidP="00DF4455">
      <w:pPr>
        <w:pStyle w:val="Style7"/>
        <w:spacing w:before="120" w:after="120" w:line="240" w:lineRule="auto"/>
        <w:ind w:firstLine="0"/>
        <w:jc w:val="center"/>
      </w:pPr>
      <w:r w:rsidRPr="006C0C78">
        <w:rPr>
          <w:position w:val="-34"/>
        </w:rPr>
        <w:object w:dxaOrig="2520" w:dyaOrig="800">
          <v:shape id="_x0000_i1035" type="#_x0000_t75" style="width:113.3pt;height:36.3pt" o:ole="">
            <v:imagedata r:id="rId26" o:title=""/>
          </v:shape>
          <o:OLEObject Type="Embed" ProgID="Equation.DSMT4" ShapeID="_x0000_i1035" DrawAspect="Content" ObjectID="_1406464699" r:id="rId27"/>
        </w:object>
      </w:r>
    </w:p>
    <w:p w:rsidR="00DF4455" w:rsidRDefault="00DF4455" w:rsidP="00DF4455">
      <w:pPr>
        <w:pStyle w:val="Style7"/>
        <w:spacing w:before="120" w:after="120"/>
        <w:ind w:firstLine="0"/>
      </w:pPr>
      <w:proofErr w:type="gramStart"/>
      <w:r>
        <w:t>where</w:t>
      </w:r>
      <w:proofErr w:type="gramEnd"/>
    </w:p>
    <w:p w:rsidR="00DF4455" w:rsidRDefault="00DF4455" w:rsidP="00DF4455">
      <w:pPr>
        <w:pStyle w:val="Style7"/>
        <w:spacing w:line="240" w:lineRule="auto"/>
        <w:ind w:firstLine="0"/>
        <w:jc w:val="center"/>
      </w:pPr>
      <w:r w:rsidRPr="006C0C78">
        <w:rPr>
          <w:position w:val="-66"/>
        </w:rPr>
        <w:object w:dxaOrig="4200" w:dyaOrig="1440">
          <v:shape id="_x0000_i1036" type="#_x0000_t75" style="width:189.1pt;height:64.5pt" o:ole="">
            <v:imagedata r:id="rId28" o:title=""/>
          </v:shape>
          <o:OLEObject Type="Embed" ProgID="Equation.DSMT4" ShapeID="_x0000_i1036" DrawAspect="Content" ObjectID="_1406464700" r:id="rId29"/>
        </w:object>
      </w:r>
    </w:p>
    <w:p w:rsidR="00DF4455" w:rsidRDefault="00DF4455" w:rsidP="00DF4455">
      <w:pPr>
        <w:pStyle w:val="Style7"/>
        <w:ind w:left="0" w:firstLine="0"/>
      </w:pPr>
      <w:r>
        <w:t xml:space="preserve">It can be shown that </w:t>
      </w:r>
    </w:p>
    <w:p w:rsidR="00DF4455" w:rsidRDefault="00DF4455" w:rsidP="00DF4455">
      <w:pPr>
        <w:pStyle w:val="Style7"/>
        <w:spacing w:before="120" w:after="120" w:line="240" w:lineRule="auto"/>
        <w:ind w:firstLine="0"/>
        <w:jc w:val="center"/>
      </w:pPr>
      <w:r w:rsidRPr="00DF4455">
        <w:rPr>
          <w:position w:val="-54"/>
        </w:rPr>
        <w:object w:dxaOrig="4520" w:dyaOrig="920">
          <v:shape id="_x0000_i1037" type="#_x0000_t75" style="width:203.5pt;height:41.3pt" o:ole="">
            <v:imagedata r:id="rId30" o:title=""/>
          </v:shape>
          <o:OLEObject Type="Embed" ProgID="Equation.DSMT4" ShapeID="_x0000_i1037" DrawAspect="Content" ObjectID="_1406464701" r:id="rId31"/>
        </w:object>
      </w:r>
    </w:p>
    <w:p w:rsidR="00DF4455" w:rsidRDefault="002E1677" w:rsidP="00DF4455">
      <w:pPr>
        <w:pStyle w:val="Style7"/>
        <w:ind w:left="0" w:firstLine="0"/>
      </w:pPr>
      <w:r>
        <w:rPr>
          <w:noProof/>
        </w:rPr>
        <w:pict>
          <v:shape id="_x0000_s1026" type="#_x0000_t75" style="position:absolute;left:0;text-align:left;margin-left:206.55pt;margin-top:11.85pt;width:114.25pt;height:17.2pt;z-index:251657216">
            <v:imagedata r:id="rId32" o:title=""/>
            <w10:wrap type="square"/>
          </v:shape>
          <o:OLEObject Type="Embed" ProgID="Equation.DSMT4" ShapeID="_x0000_s1026" DrawAspect="Content" ObjectID="_1406464715" r:id="rId33"/>
        </w:pict>
      </w:r>
      <w:r w:rsidR="00DF4455">
        <w:t xml:space="preserve">Then Equation can be rewritten as </w:t>
      </w:r>
    </w:p>
    <w:p w:rsidR="00DF4455" w:rsidRDefault="00DF4455" w:rsidP="00DF4455">
      <w:pPr>
        <w:pStyle w:val="Style7"/>
        <w:ind w:left="0" w:firstLine="0"/>
      </w:pPr>
    </w:p>
    <w:p w:rsidR="00DF4455" w:rsidRDefault="00DF4455" w:rsidP="00DF4455">
      <w:pPr>
        <w:pStyle w:val="Style7"/>
        <w:ind w:left="0" w:firstLine="0"/>
      </w:pPr>
    </w:p>
    <w:p w:rsidR="00DF4455" w:rsidRPr="00AD3397" w:rsidRDefault="00DF4455" w:rsidP="00DF4455">
      <w:pPr>
        <w:pStyle w:val="Style7"/>
        <w:ind w:left="0" w:firstLine="0"/>
      </w:pPr>
      <w:r>
        <w:t xml:space="preserve">Use the definition of m and property of lognormal distribution, it can be shown that </w:t>
      </w:r>
      <w:r w:rsidR="00AD3397">
        <w:t>Z</w:t>
      </w:r>
      <w:r w:rsidR="00AD3397" w:rsidRPr="00AD3397">
        <w:rPr>
          <w:vertAlign w:val="subscript"/>
        </w:rPr>
        <w:t>1</w:t>
      </w:r>
      <w:r w:rsidR="00AD3397">
        <w:t>=d</w:t>
      </w:r>
      <w:r w:rsidR="00AD3397" w:rsidRPr="00AD3397">
        <w:rPr>
          <w:vertAlign w:val="subscript"/>
        </w:rPr>
        <w:t>1</w:t>
      </w:r>
      <w:r w:rsidR="00AD3397">
        <w:t xml:space="preserve"> and Z</w:t>
      </w:r>
      <w:r w:rsidR="00AD3397" w:rsidRPr="00AD3397">
        <w:rPr>
          <w:vertAlign w:val="subscript"/>
        </w:rPr>
        <w:t>2</w:t>
      </w:r>
      <w:r w:rsidR="00AD3397">
        <w:t>=d</w:t>
      </w:r>
      <w:r w:rsidR="00AD3397" w:rsidRPr="00AD3397">
        <w:rPr>
          <w:vertAlign w:val="subscript"/>
        </w:rPr>
        <w:t>2</w:t>
      </w:r>
      <w:r w:rsidR="00AD3397">
        <w:t xml:space="preserve"> </w:t>
      </w:r>
    </w:p>
    <w:p w:rsidR="00AD3397" w:rsidRDefault="00AD3397" w:rsidP="00DF4455">
      <w:pPr>
        <w:pStyle w:val="Style7"/>
        <w:ind w:left="0" w:firstLine="0"/>
      </w:pPr>
    </w:p>
    <w:p w:rsidR="00AD3397" w:rsidRDefault="002E1677" w:rsidP="00AD3397">
      <w:pPr>
        <w:pStyle w:val="Style7"/>
        <w:ind w:left="0" w:firstLine="0"/>
        <w:jc w:val="center"/>
      </w:pPr>
      <w:r>
        <w:rPr>
          <w:noProof/>
        </w:rPr>
        <w:pict>
          <v:shape id="_x0000_s1027" type="#_x0000_t75" style="position:absolute;left:0;text-align:left;margin-left:122.4pt;margin-top:-2.15pt;width:222.8pt;height:18.25pt;z-index:251658240">
            <v:imagedata r:id="rId34" o:title=""/>
            <w10:wrap type="square"/>
          </v:shape>
          <o:OLEObject Type="Embed" ProgID="Equation.DSMT4" ShapeID="_x0000_s1027" DrawAspect="Content" ObjectID="_1406464716" r:id="rId35"/>
        </w:pict>
      </w:r>
    </w:p>
    <w:p w:rsidR="00DF4455" w:rsidRDefault="00DF4455" w:rsidP="00DF4455">
      <w:pPr>
        <w:pStyle w:val="Style7"/>
        <w:ind w:left="0" w:firstLine="0"/>
      </w:pPr>
      <w:r>
        <w:tab/>
      </w:r>
    </w:p>
    <w:p w:rsidR="00E3009A" w:rsidRDefault="00E3009A" w:rsidP="00DF4455">
      <w:pPr>
        <w:pStyle w:val="Style7"/>
        <w:ind w:left="0" w:firstLine="0"/>
      </w:pPr>
    </w:p>
    <w:p w:rsidR="00E3009A" w:rsidRDefault="00E3009A" w:rsidP="00DF4455">
      <w:pPr>
        <w:pStyle w:val="Style7"/>
        <w:ind w:left="0" w:firstLine="0"/>
      </w:pPr>
    </w:p>
    <w:p w:rsidR="00E3009A" w:rsidRPr="006042AC" w:rsidRDefault="00E3009A" w:rsidP="00E3009A">
      <w:pPr>
        <w:numPr>
          <w:ilvl w:val="0"/>
          <w:numId w:val="3"/>
        </w:numPr>
        <w:spacing w:line="360" w:lineRule="auto"/>
        <w:jc w:val="both"/>
        <w:rPr>
          <w:color w:val="000000"/>
        </w:rPr>
      </w:pPr>
      <w:r>
        <w:t>The</w:t>
      </w:r>
      <w:r w:rsidRPr="006042AC">
        <w:rPr>
          <w:color w:val="000000"/>
        </w:rPr>
        <w:t xml:space="preserve"> stock price follows a log</w:t>
      </w:r>
      <w:r>
        <w:rPr>
          <w:color w:val="000000"/>
        </w:rPr>
        <w:t>-</w:t>
      </w:r>
      <w:r w:rsidRPr="006042AC">
        <w:rPr>
          <w:color w:val="000000"/>
        </w:rPr>
        <w:t>normal distribution</w:t>
      </w:r>
      <w:r>
        <w:rPr>
          <w:color w:val="000000"/>
        </w:rPr>
        <w:t xml:space="preserve"> under Black-Scholes model framework. </w:t>
      </w:r>
      <w:proofErr w:type="gramStart"/>
      <w:r>
        <w:rPr>
          <w:color w:val="000000"/>
        </w:rPr>
        <w:t>That  is</w:t>
      </w:r>
      <w:proofErr w:type="gramEnd"/>
      <w:r>
        <w:rPr>
          <w:color w:val="000000"/>
        </w:rPr>
        <w:t xml:space="preserve">, </w:t>
      </w:r>
      <w:r w:rsidRPr="006042AC">
        <w:rPr>
          <w:color w:val="000000"/>
        </w:rPr>
        <w:t xml:space="preserve"> </w:t>
      </w:r>
      <w:r w:rsidRPr="006042AC">
        <w:rPr>
          <w:color w:val="000000"/>
          <w:position w:val="-32"/>
        </w:rPr>
        <w:object w:dxaOrig="1540" w:dyaOrig="740">
          <v:shape id="_x0000_i1038" type="#_x0000_t75" style="width:77pt;height:36.95pt" o:ole="">
            <v:imagedata r:id="rId36" o:title=""/>
          </v:shape>
          <o:OLEObject Type="Embed" ProgID="Equation.3" ShapeID="_x0000_i1038" DrawAspect="Content" ObjectID="_1406464702" r:id="rId37"/>
        </w:object>
      </w:r>
      <w:r w:rsidRPr="006042AC">
        <w:rPr>
          <w:color w:val="000000"/>
        </w:rPr>
        <w:t xml:space="preserve"> is a random variable with a log</w:t>
      </w:r>
      <w:r>
        <w:rPr>
          <w:color w:val="000000"/>
        </w:rPr>
        <w:t>-</w:t>
      </w:r>
      <w:r w:rsidRPr="006042AC">
        <w:rPr>
          <w:color w:val="000000"/>
        </w:rPr>
        <w:t>normal distribution</w:t>
      </w:r>
      <w:r>
        <w:rPr>
          <w:color w:val="000000"/>
        </w:rPr>
        <w:t>,</w:t>
      </w:r>
      <w:r w:rsidRPr="006042AC">
        <w:rPr>
          <w:color w:val="000000"/>
        </w:rPr>
        <w:t xml:space="preserve"> where</w:t>
      </w:r>
      <w:r>
        <w:rPr>
          <w:color w:val="000000"/>
        </w:rPr>
        <w:t xml:space="preserve"> </w:t>
      </w:r>
      <w:r w:rsidRPr="006042AC">
        <w:rPr>
          <w:color w:val="000000"/>
          <w:position w:val="-14"/>
        </w:rPr>
        <w:object w:dxaOrig="279" w:dyaOrig="360">
          <v:shape id="_x0000_i1039" type="#_x0000_t75" style="width:14.4pt;height:18.15pt" o:ole="">
            <v:imagedata r:id="rId38" o:title=""/>
          </v:shape>
          <o:OLEObject Type="Embed" ProgID="Equation.DSMT4" ShapeID="_x0000_i1039" DrawAspect="Content" ObjectID="_1406464703" r:id="rId39"/>
        </w:object>
      </w:r>
      <w:r w:rsidRPr="006042AC">
        <w:rPr>
          <w:color w:val="000000"/>
        </w:rPr>
        <w:t xml:space="preserve"> </w:t>
      </w:r>
      <w:r>
        <w:rPr>
          <w:color w:val="000000"/>
        </w:rPr>
        <w:t xml:space="preserve">is the stock price in </w:t>
      </w:r>
      <w:proofErr w:type="spellStart"/>
      <w:r>
        <w:rPr>
          <w:color w:val="000000"/>
        </w:rPr>
        <w:t>j</w:t>
      </w:r>
      <w:r w:rsidRPr="00E3009A">
        <w:rPr>
          <w:color w:val="000000"/>
          <w:vertAlign w:val="superscript"/>
        </w:rPr>
        <w:t>th</w:t>
      </w:r>
      <w:proofErr w:type="spellEnd"/>
      <w:r>
        <w:rPr>
          <w:color w:val="000000"/>
        </w:rPr>
        <w:t xml:space="preserve"> period, </w:t>
      </w:r>
      <w:r w:rsidRPr="006042AC">
        <w:rPr>
          <w:color w:val="000000"/>
          <w:position w:val="-14"/>
        </w:rPr>
        <w:object w:dxaOrig="340" w:dyaOrig="380">
          <v:shape id="_x0000_i1040" type="#_x0000_t75" style="width:16.9pt;height:18.8pt" o:ole="">
            <v:imagedata r:id="rId40" o:title=""/>
          </v:shape>
          <o:OLEObject Type="Embed" ProgID="Equation.3" ShapeID="_x0000_i1040" DrawAspect="Content" ObjectID="_1406464704" r:id="rId41"/>
        </w:object>
      </w:r>
      <w:r w:rsidRPr="006042AC">
        <w:rPr>
          <w:color w:val="000000"/>
        </w:rPr>
        <w:t xml:space="preserve"> is the rate of return in </w:t>
      </w:r>
      <w:proofErr w:type="spellStart"/>
      <w:r>
        <w:rPr>
          <w:color w:val="000000"/>
        </w:rPr>
        <w:t>j</w:t>
      </w:r>
      <w:r w:rsidRPr="00E3009A">
        <w:rPr>
          <w:color w:val="000000"/>
          <w:vertAlign w:val="superscript"/>
        </w:rPr>
        <w:t>th</w:t>
      </w:r>
      <w:proofErr w:type="spellEnd"/>
      <w:r>
        <w:rPr>
          <w:color w:val="000000"/>
        </w:rPr>
        <w:t xml:space="preserve"> </w:t>
      </w:r>
      <w:r w:rsidRPr="006042AC">
        <w:rPr>
          <w:color w:val="000000"/>
        </w:rPr>
        <w:t xml:space="preserve">period and is a random variable with normal distribution. Let </w:t>
      </w:r>
      <w:proofErr w:type="spellStart"/>
      <w:r w:rsidRPr="006042AC">
        <w:rPr>
          <w:i/>
          <w:iCs/>
          <w:color w:val="000000"/>
        </w:rPr>
        <w:t>K</w:t>
      </w:r>
      <w:r w:rsidRPr="006042AC">
        <w:rPr>
          <w:i/>
          <w:iCs/>
          <w:color w:val="000000"/>
          <w:vertAlign w:val="subscript"/>
        </w:rPr>
        <w:t>t</w:t>
      </w:r>
      <w:proofErr w:type="spellEnd"/>
      <w:r w:rsidRPr="006042AC">
        <w:rPr>
          <w:color w:val="000000"/>
        </w:rPr>
        <w:t xml:space="preserve"> have the expected value </w:t>
      </w:r>
      <w:r w:rsidRPr="006042AC">
        <w:rPr>
          <w:color w:val="000000"/>
          <w:position w:val="-12"/>
        </w:rPr>
        <w:object w:dxaOrig="320" w:dyaOrig="360">
          <v:shape id="_x0000_i1041" type="#_x0000_t75" style="width:16.3pt;height:18.15pt" o:ole="">
            <v:imagedata r:id="rId42" o:title=""/>
          </v:shape>
          <o:OLEObject Type="Embed" ProgID="Equation.3" ShapeID="_x0000_i1041" DrawAspect="Content" ObjectID="_1406464705" r:id="rId43"/>
        </w:object>
      </w:r>
      <w:r w:rsidRPr="006042AC">
        <w:rPr>
          <w:color w:val="000000"/>
        </w:rPr>
        <w:t xml:space="preserve"> and variance </w:t>
      </w:r>
      <w:r w:rsidRPr="006042AC">
        <w:rPr>
          <w:color w:val="000000"/>
          <w:position w:val="-12"/>
        </w:rPr>
        <w:object w:dxaOrig="340" w:dyaOrig="380">
          <v:shape id="_x0000_i1042" type="#_x0000_t75" style="width:16.9pt;height:18.8pt" o:ole="">
            <v:imagedata r:id="rId44" o:title=""/>
          </v:shape>
          <o:OLEObject Type="Embed" ProgID="Equation.3" ShapeID="_x0000_i1042" DrawAspect="Content" ObjectID="_1406464706" r:id="rId45"/>
        </w:object>
      </w:r>
      <w:r w:rsidRPr="006042AC">
        <w:rPr>
          <w:color w:val="000000"/>
        </w:rPr>
        <w:t xml:space="preserve"> for each </w:t>
      </w:r>
      <w:r w:rsidRPr="006042AC">
        <w:rPr>
          <w:i/>
          <w:iCs/>
          <w:color w:val="000000"/>
        </w:rPr>
        <w:t>j</w:t>
      </w:r>
      <w:r w:rsidRPr="006042AC">
        <w:rPr>
          <w:color w:val="000000"/>
        </w:rPr>
        <w:t xml:space="preserve">.  Then </w:t>
      </w:r>
      <w:r w:rsidRPr="006042AC">
        <w:rPr>
          <w:color w:val="000000"/>
          <w:position w:val="-12"/>
        </w:rPr>
        <w:object w:dxaOrig="1719" w:dyaOrig="360">
          <v:shape id="_x0000_i1043" type="#_x0000_t75" style="width:86.4pt;height:18.15pt" o:ole="">
            <v:imagedata r:id="rId46" o:title=""/>
          </v:shape>
          <o:OLEObject Type="Embed" ProgID="Equation.3" ShapeID="_x0000_i1043" DrawAspect="Content" ObjectID="_1406464707" r:id="rId47"/>
        </w:object>
      </w:r>
      <w:r w:rsidRPr="006042AC">
        <w:rPr>
          <w:color w:val="000000"/>
        </w:rPr>
        <w:t xml:space="preserve"> is a normal random variable with expected value </w:t>
      </w:r>
      <w:r w:rsidRPr="006042AC">
        <w:rPr>
          <w:color w:val="000000"/>
          <w:position w:val="-12"/>
        </w:rPr>
        <w:object w:dxaOrig="380" w:dyaOrig="360">
          <v:shape id="_x0000_i1044" type="#_x0000_t75" style="width:18.8pt;height:18.15pt" o:ole="">
            <v:imagedata r:id="rId48" o:title=""/>
          </v:shape>
          <o:OLEObject Type="Embed" ProgID="Equation.3" ShapeID="_x0000_i1044" DrawAspect="Content" ObjectID="_1406464708" r:id="rId49"/>
        </w:object>
      </w:r>
      <w:r w:rsidRPr="006042AC">
        <w:rPr>
          <w:color w:val="000000"/>
        </w:rPr>
        <w:t xml:space="preserve"> and </w:t>
      </w:r>
      <w:proofErr w:type="gramStart"/>
      <w:r w:rsidRPr="006042AC">
        <w:rPr>
          <w:color w:val="000000"/>
        </w:rPr>
        <w:t xml:space="preserve">variance </w:t>
      </w:r>
      <w:proofErr w:type="gramEnd"/>
      <w:r w:rsidRPr="006042AC">
        <w:rPr>
          <w:color w:val="000000"/>
          <w:position w:val="-12"/>
        </w:rPr>
        <w:object w:dxaOrig="420" w:dyaOrig="380">
          <v:shape id="_x0000_i1045" type="#_x0000_t75" style="width:20.65pt;height:18.8pt" o:ole="">
            <v:imagedata r:id="rId50" o:title=""/>
          </v:shape>
          <o:OLEObject Type="Embed" ProgID="Equation.3" ShapeID="_x0000_i1045" DrawAspect="Content" ObjectID="_1406464709" r:id="rId51"/>
        </w:object>
      </w:r>
      <w:r w:rsidRPr="006042AC">
        <w:rPr>
          <w:color w:val="000000"/>
        </w:rPr>
        <w:t xml:space="preserve">. Thus, we can define the expected value (mean) of </w:t>
      </w:r>
      <w:r w:rsidRPr="006042AC">
        <w:rPr>
          <w:color w:val="000000"/>
          <w:position w:val="-24"/>
        </w:rPr>
        <w:object w:dxaOrig="2760" w:dyaOrig="639">
          <v:shape id="_x0000_i1046" type="#_x0000_t75" style="width:138.35pt;height:31.95pt" o:ole="">
            <v:imagedata r:id="rId52" o:title=""/>
          </v:shape>
          <o:OLEObject Type="Embed" ProgID="Equation.3" ShapeID="_x0000_i1046" DrawAspect="Content" ObjectID="_1406464710" r:id="rId53"/>
        </w:object>
      </w:r>
      <w:r w:rsidRPr="006042AC">
        <w:rPr>
          <w:color w:val="000000"/>
        </w:rPr>
        <w:t xml:space="preserve"> as</w:t>
      </w:r>
    </w:p>
    <w:p w:rsidR="00E3009A" w:rsidRPr="006042AC" w:rsidRDefault="00E3009A" w:rsidP="00E3009A">
      <w:pPr>
        <w:spacing w:line="360" w:lineRule="auto"/>
        <w:jc w:val="both"/>
        <w:rPr>
          <w:color w:val="000000"/>
        </w:rPr>
      </w:pPr>
      <w:r w:rsidRPr="006042AC">
        <w:rPr>
          <w:rFonts w:hint="eastAsia"/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  <w:position w:val="-24"/>
        </w:rPr>
        <w:object w:dxaOrig="2480" w:dyaOrig="660">
          <v:shape id="_x0000_i1047" type="#_x0000_t75" style="width:123.95pt;height:32.55pt" o:ole="">
            <v:imagedata r:id="rId54" o:title=""/>
          </v:shape>
          <o:OLEObject Type="Embed" ProgID="Equation.3" ShapeID="_x0000_i1047" DrawAspect="Content" ObjectID="_1406464711" r:id="rId55"/>
        </w:object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  <w:r w:rsidRPr="006042AC">
        <w:rPr>
          <w:rFonts w:hint="eastAsia"/>
          <w:color w:val="000000"/>
        </w:rPr>
        <w:tab/>
      </w:r>
      <w:r w:rsidRPr="006042AC">
        <w:rPr>
          <w:rFonts w:hint="eastAsia"/>
          <w:color w:val="000000"/>
        </w:rPr>
        <w:tab/>
      </w:r>
      <w:r w:rsidRPr="006042AC">
        <w:rPr>
          <w:rFonts w:hint="eastAsia"/>
          <w:color w:val="000000"/>
        </w:rPr>
        <w:tab/>
      </w:r>
      <w:r w:rsidRPr="006042AC">
        <w:rPr>
          <w:rFonts w:hint="eastAsia"/>
          <w:color w:val="000000"/>
        </w:rPr>
        <w:tab/>
      </w:r>
      <w:r w:rsidRPr="006042AC">
        <w:rPr>
          <w:color w:val="000000"/>
        </w:rPr>
        <w:tab/>
        <w:t>(</w:t>
      </w:r>
      <w:r>
        <w:rPr>
          <w:rFonts w:hint="eastAsia"/>
          <w:color w:val="000000"/>
        </w:rPr>
        <w:t>19.</w:t>
      </w:r>
      <w:r w:rsidRPr="006042AC">
        <w:rPr>
          <w:rFonts w:hint="eastAsia"/>
          <w:color w:val="000000"/>
        </w:rPr>
        <w:t>52</w:t>
      </w:r>
      <w:r w:rsidRPr="006042AC">
        <w:rPr>
          <w:color w:val="000000"/>
        </w:rPr>
        <w:t>)</w:t>
      </w:r>
    </w:p>
    <w:p w:rsidR="00A63061" w:rsidRDefault="00E3009A" w:rsidP="00E3009A">
      <w:pPr>
        <w:spacing w:line="360" w:lineRule="auto"/>
        <w:ind w:firstLine="360"/>
        <w:jc w:val="center"/>
        <w:rPr>
          <w:color w:val="000000"/>
        </w:rPr>
      </w:pPr>
      <w:r w:rsidRPr="006042AC">
        <w:rPr>
          <w:color w:val="000000"/>
        </w:rPr>
        <w:t xml:space="preserve">Under the assumption of a risk-neutral investor, the expected return </w:t>
      </w:r>
      <w:r w:rsidRPr="006042AC">
        <w:rPr>
          <w:color w:val="000000"/>
          <w:position w:val="-24"/>
        </w:rPr>
        <w:object w:dxaOrig="680" w:dyaOrig="639">
          <v:shape id="_x0000_i1048" type="#_x0000_t75" style="width:33.8pt;height:31.95pt" o:ole="">
            <v:imagedata r:id="rId56" o:title=""/>
          </v:shape>
          <o:OLEObject Type="Embed" ProgID="Equation.3" ShapeID="_x0000_i1048" DrawAspect="Content" ObjectID="_1406464712" r:id="rId57"/>
        </w:object>
      </w:r>
      <w:r w:rsidRPr="006042AC">
        <w:rPr>
          <w:color w:val="000000"/>
        </w:rPr>
        <w:t xml:space="preserve"> is assumed to be </w:t>
      </w:r>
      <w:r w:rsidRPr="006042AC">
        <w:rPr>
          <w:color w:val="000000"/>
          <w:position w:val="-10"/>
        </w:rPr>
        <w:object w:dxaOrig="760" w:dyaOrig="320">
          <v:shape id="_x0000_i1049" type="#_x0000_t75" style="width:38.2pt;height:16.3pt" o:ole="">
            <v:imagedata r:id="rId58" o:title=""/>
          </v:shape>
          <o:OLEObject Type="Embed" ProgID="Equation.3" ShapeID="_x0000_i1049" DrawAspect="Content" ObjectID="_1406464713" r:id="rId59"/>
        </w:object>
      </w:r>
      <w:r w:rsidRPr="006042AC">
        <w:rPr>
          <w:color w:val="000000"/>
        </w:rPr>
        <w:t xml:space="preserve"> (where </w:t>
      </w:r>
      <w:r w:rsidRPr="00E73852">
        <w:rPr>
          <w:i/>
          <w:color w:val="000000"/>
        </w:rPr>
        <w:t>r</w:t>
      </w:r>
      <w:r w:rsidRPr="006042AC">
        <w:rPr>
          <w:color w:val="000000"/>
        </w:rPr>
        <w:t xml:space="preserve"> is the riskless rate of interest). </w:t>
      </w:r>
      <w:r>
        <w:rPr>
          <w:color w:val="000000"/>
        </w:rPr>
        <w:t xml:space="preserve">Therefore, the relationship between the expected stock return and risk-free rate under the risk-neutral assumption is  </w:t>
      </w:r>
      <w:r w:rsidRPr="006042AC">
        <w:rPr>
          <w:rFonts w:hint="eastAsia"/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</w:rPr>
        <w:tab/>
      </w:r>
      <w:r w:rsidRPr="006042AC">
        <w:rPr>
          <w:color w:val="000000"/>
          <w:position w:val="-24"/>
        </w:rPr>
        <w:object w:dxaOrig="1340" w:dyaOrig="660">
          <v:shape id="_x0000_i1050" type="#_x0000_t75" style="width:67pt;height:32.55pt" o:ole="">
            <v:imagedata r:id="rId60" o:title=""/>
          </v:shape>
          <o:OLEObject Type="Embed" ProgID="Equation.3" ShapeID="_x0000_i1050" DrawAspect="Content" ObjectID="_1406464714" r:id="rId61"/>
        </w:object>
      </w:r>
    </w:p>
    <w:p w:rsidR="00E3009A" w:rsidRPr="00D032AE" w:rsidRDefault="00D032AE" w:rsidP="00E3009A">
      <w:pPr>
        <w:numPr>
          <w:ilvl w:val="0"/>
          <w:numId w:val="3"/>
        </w:numPr>
        <w:spacing w:line="360" w:lineRule="auto"/>
      </w:pPr>
      <w:r>
        <w:lastRenderedPageBreak/>
        <w:t>The</w:t>
      </w:r>
      <w:r w:rsidRPr="006042AC">
        <w:rPr>
          <w:color w:val="000000"/>
        </w:rPr>
        <w:t xml:space="preserve"> stock price follows a log</w:t>
      </w:r>
      <w:r>
        <w:rPr>
          <w:color w:val="000000"/>
        </w:rPr>
        <w:t>-</w:t>
      </w:r>
      <w:r w:rsidRPr="006042AC">
        <w:rPr>
          <w:color w:val="000000"/>
        </w:rPr>
        <w:t>normal distribution</w:t>
      </w:r>
      <w:r>
        <w:rPr>
          <w:color w:val="000000"/>
        </w:rPr>
        <w:t xml:space="preserve"> under Black-Scholes model framework.</w:t>
      </w:r>
    </w:p>
    <w:p w:rsidR="00D032AE" w:rsidRDefault="00AF6A1C" w:rsidP="00AF6A1C">
      <w:pPr>
        <w:numPr>
          <w:ilvl w:val="0"/>
          <w:numId w:val="3"/>
        </w:numPr>
        <w:spacing w:line="360" w:lineRule="auto"/>
      </w:pPr>
      <w:r>
        <w:t xml:space="preserve">  </w:t>
      </w:r>
    </w:p>
    <w:p w:rsidR="00AF6A1C" w:rsidRDefault="00AF6A1C" w:rsidP="00AF6A1C">
      <w:pPr>
        <w:numPr>
          <w:ilvl w:val="1"/>
          <w:numId w:val="3"/>
        </w:numPr>
        <w:spacing w:line="360" w:lineRule="auto"/>
      </w:pPr>
      <w:r>
        <w:t>P(X &gt; 1.65) = 0.0495</w:t>
      </w:r>
    </w:p>
    <w:p w:rsidR="00AF6A1C" w:rsidRDefault="00AF6A1C" w:rsidP="00AF6A1C">
      <w:pPr>
        <w:numPr>
          <w:ilvl w:val="1"/>
          <w:numId w:val="3"/>
        </w:numPr>
        <w:spacing w:line="360" w:lineRule="auto"/>
      </w:pPr>
      <w:r>
        <w:t>P(X &lt; -2.38) = 0.0087</w:t>
      </w:r>
    </w:p>
    <w:p w:rsidR="00AF6A1C" w:rsidRDefault="00AF6A1C" w:rsidP="00AF6A1C">
      <w:pPr>
        <w:numPr>
          <w:ilvl w:val="1"/>
          <w:numId w:val="3"/>
        </w:numPr>
        <w:spacing w:line="360" w:lineRule="auto"/>
      </w:pPr>
      <w:r>
        <w:t>P(X &gt; -1.37) = 0.9147</w:t>
      </w:r>
    </w:p>
    <w:p w:rsidR="00AF6A1C" w:rsidRDefault="00AF6A1C" w:rsidP="00AF6A1C">
      <w:pPr>
        <w:numPr>
          <w:ilvl w:val="1"/>
          <w:numId w:val="3"/>
        </w:numPr>
        <w:spacing w:line="360" w:lineRule="auto"/>
      </w:pPr>
      <w:r>
        <w:t>P(1.72&gt;X &gt; -2.43) = 0.9498</w:t>
      </w:r>
    </w:p>
    <w:p w:rsidR="00AF6A1C" w:rsidRDefault="004A2423" w:rsidP="00AF6A1C">
      <w:pPr>
        <w:numPr>
          <w:ilvl w:val="0"/>
          <w:numId w:val="3"/>
        </w:numPr>
        <w:spacing w:line="360" w:lineRule="auto"/>
      </w:pPr>
      <w:r w:rsidRPr="004A2423">
        <w:rPr>
          <w:color w:val="FF0000"/>
        </w:rPr>
        <w:t>As the assumption in question 4</w:t>
      </w:r>
      <w:r>
        <w:t xml:space="preserve">, find z </w:t>
      </w:r>
    </w:p>
    <w:p w:rsidR="004A2423" w:rsidRDefault="004A2423" w:rsidP="004A2423">
      <w:pPr>
        <w:numPr>
          <w:ilvl w:val="1"/>
          <w:numId w:val="3"/>
        </w:numPr>
        <w:spacing w:line="360" w:lineRule="auto"/>
      </w:pPr>
      <w:r>
        <w:t xml:space="preserve">P(X &lt; z) = 0.99 </w:t>
      </w:r>
      <w:r w:rsidR="00B61798">
        <w:t>, by the inverse function of standard normal cumulative distribution, z= 2.33</w:t>
      </w:r>
    </w:p>
    <w:p w:rsidR="00B61798" w:rsidRDefault="00B61798" w:rsidP="004A2423">
      <w:pPr>
        <w:numPr>
          <w:ilvl w:val="1"/>
          <w:numId w:val="3"/>
        </w:numPr>
        <w:spacing w:line="360" w:lineRule="auto"/>
      </w:pPr>
      <w:r>
        <w:t>P(X &gt; z) = 0.05, P(X &lt; z)=1-</w:t>
      </w:r>
      <w:r w:rsidRPr="00B61798">
        <w:t xml:space="preserve"> </w:t>
      </w:r>
      <w:r>
        <w:t xml:space="preserve">P(X &gt; z)=1-0.05=0.95 </w:t>
      </w:r>
    </w:p>
    <w:p w:rsidR="00B61798" w:rsidRDefault="00B61798" w:rsidP="00B61798">
      <w:pPr>
        <w:spacing w:line="360" w:lineRule="auto"/>
        <w:ind w:left="360"/>
      </w:pPr>
      <w:r>
        <w:t xml:space="preserve">            </w:t>
      </w:r>
      <w:proofErr w:type="gramStart"/>
      <w:r>
        <w:t>by</w:t>
      </w:r>
      <w:proofErr w:type="gramEnd"/>
      <w:r>
        <w:t xml:space="preserve"> the inverse function of standard normal cumulative distribution, z= 1.64</w:t>
      </w:r>
    </w:p>
    <w:p w:rsidR="00B61798" w:rsidRDefault="00B61798" w:rsidP="00B61798">
      <w:pPr>
        <w:numPr>
          <w:ilvl w:val="1"/>
          <w:numId w:val="3"/>
        </w:numPr>
        <w:spacing w:line="360" w:lineRule="auto"/>
      </w:pPr>
      <w:r>
        <w:t>P</w:t>
      </w:r>
      <w:r w:rsidRPr="00B61798">
        <w:t xml:space="preserve"> </w:t>
      </w:r>
      <w:r>
        <w:t xml:space="preserve">(z &lt;X&lt;0)=0.0130, </w:t>
      </w:r>
      <w:r w:rsidRPr="00B61798">
        <w:t xml:space="preserve"> </w:t>
      </w:r>
      <w:r>
        <w:t>P</w:t>
      </w:r>
      <w:r w:rsidRPr="00B61798">
        <w:t xml:space="preserve"> </w:t>
      </w:r>
      <w:r>
        <w:t>(z &lt;X&lt;0)=P</w:t>
      </w:r>
      <w:r w:rsidRPr="00B61798">
        <w:t xml:space="preserve"> </w:t>
      </w:r>
      <w:r>
        <w:t>(X&lt;0)-</w:t>
      </w:r>
      <w:r w:rsidRPr="00B61798">
        <w:t xml:space="preserve"> </w:t>
      </w:r>
      <w:r>
        <w:t>P</w:t>
      </w:r>
      <w:r w:rsidRPr="00B61798">
        <w:t xml:space="preserve"> </w:t>
      </w:r>
      <w:r>
        <w:t>(X&lt;z)=0.5-</w:t>
      </w:r>
      <w:r w:rsidRPr="00B61798">
        <w:t xml:space="preserve"> </w:t>
      </w:r>
      <w:r>
        <w:t>P</w:t>
      </w:r>
      <w:r w:rsidRPr="00B61798">
        <w:t xml:space="preserve"> </w:t>
      </w:r>
      <w:r>
        <w:t>(X&lt;z)</w:t>
      </w:r>
      <w:r w:rsidRPr="00B61798">
        <w:t xml:space="preserve"> </w:t>
      </w:r>
      <w:r>
        <w:t>=0.0130</w:t>
      </w:r>
    </w:p>
    <w:p w:rsidR="00B61798" w:rsidRDefault="00B61798" w:rsidP="00B61798">
      <w:pPr>
        <w:spacing w:line="360" w:lineRule="auto"/>
        <w:ind w:left="1080"/>
      </w:pPr>
      <w:r>
        <w:t>P</w:t>
      </w:r>
      <w:r w:rsidRPr="00B61798">
        <w:t xml:space="preserve"> </w:t>
      </w:r>
      <w:r>
        <w:t>(X&lt;z</w:t>
      </w:r>
      <w:proofErr w:type="gramStart"/>
      <w:r>
        <w:t>)=</w:t>
      </w:r>
      <w:proofErr w:type="gramEnd"/>
      <w:r>
        <w:t>0.5-0.013=0.487, by the inverse function of standard normal cumulative distribution, z= -0.0326</w:t>
      </w:r>
    </w:p>
    <w:p w:rsidR="00B61798" w:rsidRDefault="00B61798" w:rsidP="00B61798">
      <w:pPr>
        <w:numPr>
          <w:ilvl w:val="1"/>
          <w:numId w:val="3"/>
        </w:numPr>
        <w:spacing w:line="360" w:lineRule="auto"/>
      </w:pPr>
      <w:r>
        <w:t>P</w:t>
      </w:r>
      <w:r w:rsidRPr="00B61798">
        <w:t xml:space="preserve"> </w:t>
      </w:r>
      <w:r>
        <w:t>(-z &lt;X&lt;z)=0.5408, P</w:t>
      </w:r>
      <w:r w:rsidRPr="00B61798">
        <w:t xml:space="preserve"> </w:t>
      </w:r>
      <w:r>
        <w:t>(-z &lt;X&lt;z)=1-</w:t>
      </w:r>
      <w:r w:rsidRPr="00B61798">
        <w:t xml:space="preserve"> </w:t>
      </w:r>
      <w:r>
        <w:t>P(X &gt; z)-</w:t>
      </w:r>
      <w:r w:rsidRPr="00B61798">
        <w:t xml:space="preserve"> </w:t>
      </w:r>
      <w:r>
        <w:t>P(X &lt; -z)=1-2</w:t>
      </w:r>
      <w:r w:rsidRPr="00B61798">
        <w:t xml:space="preserve"> </w:t>
      </w:r>
      <w:r>
        <w:t>P(X &lt; -z),</w:t>
      </w:r>
    </w:p>
    <w:p w:rsidR="00B61798" w:rsidRDefault="00B61798" w:rsidP="00B61798">
      <w:pPr>
        <w:spacing w:line="360" w:lineRule="auto"/>
        <w:ind w:left="1080"/>
      </w:pPr>
      <w:r>
        <w:t>Therefore, P(X &lt; -z</w:t>
      </w:r>
      <w:proofErr w:type="gramStart"/>
      <w:r>
        <w:t>)=</w:t>
      </w:r>
      <w:proofErr w:type="gramEnd"/>
      <w:r>
        <w:t xml:space="preserve"> [1-</w:t>
      </w:r>
      <w:r w:rsidRPr="00B61798">
        <w:t xml:space="preserve"> </w:t>
      </w:r>
      <w:r>
        <w:t>P</w:t>
      </w:r>
      <w:r w:rsidRPr="00B61798">
        <w:t xml:space="preserve"> </w:t>
      </w:r>
      <w:r>
        <w:t>(-z &lt;X&lt;z)]/2= (1-0.5408)/2=0.2296</w:t>
      </w:r>
    </w:p>
    <w:p w:rsidR="00B61798" w:rsidRDefault="00B61798" w:rsidP="00B61798">
      <w:pPr>
        <w:spacing w:line="360" w:lineRule="auto"/>
        <w:ind w:left="1080"/>
      </w:pPr>
      <w:proofErr w:type="gramStart"/>
      <w:r>
        <w:t>by</w:t>
      </w:r>
      <w:proofErr w:type="gramEnd"/>
      <w:r>
        <w:t xml:space="preserve"> the inverse function of standard normal cumulative distribution, -z = -0.74016,</w:t>
      </w:r>
    </w:p>
    <w:p w:rsidR="00B61798" w:rsidRDefault="00B61798" w:rsidP="00B61798">
      <w:pPr>
        <w:spacing w:line="360" w:lineRule="auto"/>
        <w:ind w:left="1080"/>
      </w:pPr>
      <w:r>
        <w:t>z=0.74016.</w:t>
      </w:r>
    </w:p>
    <w:p w:rsidR="00F625AC" w:rsidRDefault="00377463" w:rsidP="00F625AC">
      <w:pPr>
        <w:numPr>
          <w:ilvl w:val="0"/>
          <w:numId w:val="3"/>
        </w:numPr>
        <w:spacing w:line="360" w:lineRule="auto"/>
      </w:pPr>
      <w:r>
        <w:t>Y ~N(5, 2) , then standard normal z=(Y-5)/2</w:t>
      </w:r>
    </w:p>
    <w:p w:rsidR="00377463" w:rsidRDefault="00377463" w:rsidP="00377463">
      <w:pPr>
        <w:numPr>
          <w:ilvl w:val="1"/>
          <w:numId w:val="3"/>
        </w:numPr>
        <w:spacing w:line="360" w:lineRule="auto"/>
      </w:pPr>
      <w:r>
        <w:t>P(5&lt;Y&lt;9)=</w:t>
      </w:r>
      <w:r w:rsidRPr="00377463">
        <w:t xml:space="preserve"> </w:t>
      </w:r>
      <w:r>
        <w:t>P((5-5)/2 &lt; (Y-5)/2 &lt; (9-5)/2 )= P(0&lt;Z&lt;2) =0.4772</w:t>
      </w:r>
    </w:p>
    <w:p w:rsidR="00377463" w:rsidRDefault="00377463" w:rsidP="00377463">
      <w:pPr>
        <w:numPr>
          <w:ilvl w:val="1"/>
          <w:numId w:val="3"/>
        </w:numPr>
        <w:spacing w:line="360" w:lineRule="auto"/>
      </w:pPr>
      <w:r>
        <w:t>P(-1&lt;Y&lt;3)=</w:t>
      </w:r>
      <w:r w:rsidRPr="00377463">
        <w:t xml:space="preserve"> </w:t>
      </w:r>
      <w:r>
        <w:t>P((-1-5)/2 &lt; (Y-5)/2 &lt; (3-5)/2 )= P(-3&lt;Z&lt;-1)=0.15</w:t>
      </w:r>
    </w:p>
    <w:p w:rsidR="00377463" w:rsidRDefault="00377463" w:rsidP="00377463">
      <w:pPr>
        <w:numPr>
          <w:ilvl w:val="1"/>
          <w:numId w:val="3"/>
        </w:numPr>
        <w:spacing w:line="360" w:lineRule="auto"/>
      </w:pPr>
      <w:r>
        <w:t>P(Y&gt;6)=P( (Y-5)/2 &gt; (6-5)/2 )=P(Z&gt;0.5)=0.3085</w:t>
      </w:r>
    </w:p>
    <w:p w:rsidR="00377463" w:rsidRDefault="00377463" w:rsidP="00377463">
      <w:pPr>
        <w:numPr>
          <w:ilvl w:val="1"/>
          <w:numId w:val="3"/>
        </w:numPr>
        <w:spacing w:line="360" w:lineRule="auto"/>
      </w:pPr>
      <w:r>
        <w:t>P(Y &lt;10) = P( (Y-5)/2 &lt; (10-5)/2) =P(Z&lt;2.5) =0.9938</w:t>
      </w:r>
    </w:p>
    <w:p w:rsidR="00377463" w:rsidRDefault="00C61236" w:rsidP="00377463">
      <w:pPr>
        <w:numPr>
          <w:ilvl w:val="0"/>
          <w:numId w:val="3"/>
        </w:numPr>
        <w:spacing w:line="360" w:lineRule="auto"/>
      </w:pPr>
      <w:r>
        <w:t xml:space="preserve">Let x= the amount withdrawn, </w:t>
      </w:r>
      <w:proofErr w:type="spellStart"/>
      <w:r>
        <w:t>x</w:t>
      </w:r>
      <w:r w:rsidRPr="00C61236">
        <w:rPr>
          <w:vertAlign w:val="subscript"/>
        </w:rPr>
        <w:t>p</w:t>
      </w:r>
      <w:proofErr w:type="spellEnd"/>
      <w:r>
        <w:t>= the amount of cash prepared</w:t>
      </w:r>
    </w:p>
    <w:p w:rsidR="00C61236" w:rsidRDefault="00C61236" w:rsidP="00C61236">
      <w:pPr>
        <w:spacing w:line="360" w:lineRule="auto"/>
        <w:ind w:left="360"/>
      </w:pPr>
      <w:r>
        <w:t xml:space="preserve">P(x&gt; </w:t>
      </w:r>
      <w:proofErr w:type="spellStart"/>
      <w:r>
        <w:t>x</w:t>
      </w:r>
      <w:r w:rsidRPr="00C61236">
        <w:rPr>
          <w:vertAlign w:val="subscript"/>
        </w:rPr>
        <w:t>p</w:t>
      </w:r>
      <w:proofErr w:type="spellEnd"/>
      <w:proofErr w:type="gramStart"/>
      <w:r>
        <w:t>)=</w:t>
      </w:r>
      <w:proofErr w:type="gramEnd"/>
      <w:r>
        <w:t>0.001</w:t>
      </w:r>
    </w:p>
    <w:p w:rsidR="00C61236" w:rsidRDefault="00C61236" w:rsidP="00C61236">
      <w:pPr>
        <w:spacing w:line="360" w:lineRule="auto"/>
        <w:ind w:left="360"/>
      </w:pPr>
      <w:proofErr w:type="gramStart"/>
      <w:r>
        <w:t>Therefore, the standard normal value (x</w:t>
      </w:r>
      <w:r w:rsidRPr="00C61236">
        <w:rPr>
          <w:vertAlign w:val="subscript"/>
        </w:rPr>
        <w:t>p</w:t>
      </w:r>
      <w:r w:rsidRPr="00C61236">
        <w:t>-5</w:t>
      </w:r>
      <w:r>
        <w:t xml:space="preserve">) /1=3.08 by </w:t>
      </w:r>
      <w:r w:rsidR="007C3CDD">
        <w:t xml:space="preserve">using </w:t>
      </w:r>
      <w:r>
        <w:t>the inverse function of standard normal cumulative distribution.</w:t>
      </w:r>
      <w:proofErr w:type="gramEnd"/>
      <w:r>
        <w:t xml:space="preserve"> </w:t>
      </w:r>
      <w:proofErr w:type="spellStart"/>
      <w:proofErr w:type="gramStart"/>
      <w:r>
        <w:t>x</w:t>
      </w:r>
      <w:r w:rsidRPr="00C61236">
        <w:rPr>
          <w:vertAlign w:val="subscript"/>
        </w:rPr>
        <w:t>p</w:t>
      </w:r>
      <w:proofErr w:type="spellEnd"/>
      <w:proofErr w:type="gramEnd"/>
      <w:r w:rsidR="007C3CDD">
        <w:t xml:space="preserve">=$8.08 </w:t>
      </w:r>
      <w:r w:rsidR="00C974BE">
        <w:t>(</w:t>
      </w:r>
      <w:r w:rsidR="007C3CDD">
        <w:t>millions</w:t>
      </w:r>
      <w:r w:rsidR="00C974BE">
        <w:t>)</w:t>
      </w:r>
      <w:r w:rsidR="007C3CDD">
        <w:t>.</w:t>
      </w:r>
    </w:p>
    <w:p w:rsidR="002E2CC6" w:rsidRDefault="00A95EF1" w:rsidP="00A95EF1">
      <w:pPr>
        <w:numPr>
          <w:ilvl w:val="0"/>
          <w:numId w:val="3"/>
        </w:numPr>
        <w:spacing w:line="360" w:lineRule="auto"/>
      </w:pPr>
      <w:r>
        <w:t xml:space="preserve">  </w:t>
      </w:r>
    </w:p>
    <w:p w:rsidR="00A95EF1" w:rsidRDefault="001A1CAC" w:rsidP="00A95EF1">
      <w:pPr>
        <w:numPr>
          <w:ilvl w:val="1"/>
          <w:numId w:val="3"/>
        </w:numPr>
        <w:spacing w:line="360" w:lineRule="auto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X&gt;20</m:t>
            </m:r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X-20.05</m:t>
                </m:r>
              </m:num>
              <m:den>
                <m:r>
                  <w:rPr>
                    <w:rFonts w:ascii="Cambria Math" w:hAnsi="Cambria Math"/>
                  </w:rPr>
                  <m:t>0.05</m:t>
                </m:r>
              </m:den>
            </m:f>
            <m:r>
              <w:rPr>
                <w:rFonts w:ascii="Cambria Math" w:hAnsi="Cambria Math"/>
              </w:rPr>
              <m:t>&gt;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20-20.05</m:t>
                </m:r>
              </m:num>
              <m:den>
                <m:r>
                  <w:rPr>
                    <w:rFonts w:ascii="Cambria Math" w:hAnsi="Cambria Math"/>
                  </w:rPr>
                  <m:t>0.05</m:t>
                </m:r>
              </m:den>
            </m:f>
          </m:e>
        </m:d>
        <m:r>
          <w:rPr>
            <w:rFonts w:ascii="Cambria Math" w:hAnsi="Cambria Math"/>
          </w:rPr>
          <m:t>=P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Z&gt;-1</m:t>
            </m:r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Z&lt;-1</m:t>
            </m:r>
          </m:e>
        </m:d>
        <m:r>
          <w:rPr>
            <w:rFonts w:ascii="Cambria Math" w:hAnsi="Cambria Math"/>
          </w:rPr>
          <m:t>=1-0.1587=0.8413</m:t>
        </m:r>
      </m:oMath>
    </w:p>
    <w:p w:rsidR="001A1CAC" w:rsidRDefault="001A1CAC" w:rsidP="00A95EF1">
      <w:pPr>
        <w:numPr>
          <w:ilvl w:val="1"/>
          <w:numId w:val="3"/>
        </w:numPr>
        <w:spacing w:line="360" w:lineRule="auto"/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X&lt;20</m:t>
            </m:r>
          </m:e>
        </m:d>
        <m:r>
          <w:rPr>
            <w:rFonts w:ascii="Cambria Math" w:hAnsi="Cambria Math"/>
          </w:rPr>
          <m:t>=1-P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X&gt;20</m:t>
            </m:r>
          </m:e>
        </m:d>
        <m:r>
          <w:rPr>
            <w:rFonts w:ascii="Cambria Math" w:hAnsi="Cambria Math"/>
          </w:rPr>
          <m:t>=0.1587</m:t>
        </m:r>
      </m:oMath>
    </w:p>
    <w:p w:rsidR="001A1CAC" w:rsidRPr="003E1EFA" w:rsidRDefault="001A1CAC" w:rsidP="001A1CAC">
      <w:pPr>
        <w:spacing w:line="360" w:lineRule="auto"/>
        <w:ind w:left="1080"/>
      </w:pPr>
      <w:r w:rsidRPr="003E1EFA">
        <w:lastRenderedPageBreak/>
        <w:t>If we define y as the number of bottles that contain less than 20 ounces of milk, then y can be approximated by a normal distribution.</w:t>
      </w:r>
    </w:p>
    <w:p w:rsidR="001A1CAC" w:rsidRPr="003E1EFA" w:rsidRDefault="00833E0F" w:rsidP="001A1CAC">
      <w:pPr>
        <w:spacing w:line="360" w:lineRule="auto"/>
        <w:ind w:left="1080"/>
      </w:pPr>
      <w:r w:rsidRPr="003E1EFA">
        <w:t>Y~</w:t>
      </w:r>
      <w:proofErr w:type="gramStart"/>
      <w:r w:rsidRPr="003E1EFA">
        <w:t>N(</w:t>
      </w:r>
      <w:proofErr w:type="gramEnd"/>
      <w:r w:rsidR="003E1EFA">
        <w:t xml:space="preserve"> </w:t>
      </w:r>
      <w:proofErr w:type="spellStart"/>
      <w:r w:rsidR="003E1EFA">
        <w:t>np</w:t>
      </w:r>
      <w:proofErr w:type="spellEnd"/>
      <w:r w:rsidRPr="003E1EFA">
        <w:t>,</w:t>
      </w:r>
      <w:r w:rsidR="003E1EFA">
        <w:t xml:space="preserve"> </w:t>
      </w:r>
      <w:r w:rsidRPr="003E1EFA">
        <w:t xml:space="preserve"> </w:t>
      </w:r>
      <w:proofErr w:type="spellStart"/>
      <w:r w:rsidR="003E1EFA">
        <w:t>np</w:t>
      </w:r>
      <w:proofErr w:type="spellEnd"/>
      <w:r w:rsidR="003E1EFA">
        <w:t>(1-p)</w:t>
      </w:r>
      <w:r w:rsidRPr="003E1EFA">
        <w:t>)</w:t>
      </w:r>
      <w:r w:rsidR="003E1EFA">
        <w:t>=N(400(</w:t>
      </w:r>
      <m:oMath>
        <m:r>
          <w:rPr>
            <w:rFonts w:ascii="Cambria Math" w:hAnsi="Cambria Math"/>
          </w:rPr>
          <m:t>0.1587</m:t>
        </m:r>
      </m:oMath>
      <w:r w:rsidR="003E1EFA">
        <w:t xml:space="preserve">), 400 </w:t>
      </w:r>
      <w:r w:rsidR="003E1EFA">
        <w:t>(</w:t>
      </w:r>
      <m:oMath>
        <m:r>
          <w:rPr>
            <w:rFonts w:ascii="Cambria Math" w:hAnsi="Cambria Math"/>
          </w:rPr>
          <m:t>0.1587</m:t>
        </m:r>
      </m:oMath>
      <w:r w:rsidR="003E1EFA">
        <w:t>)</w:t>
      </w:r>
      <w:r w:rsidR="003E1EFA" w:rsidRPr="003E1EFA">
        <w:t xml:space="preserve"> </w:t>
      </w:r>
      <w:r w:rsidR="003E1EFA">
        <w:t>(</w:t>
      </w:r>
      <w:r w:rsidR="003E1EFA">
        <w:t>1-</w:t>
      </w:r>
      <m:oMath>
        <m:r>
          <w:rPr>
            <w:rFonts w:ascii="Cambria Math" w:hAnsi="Cambria Math"/>
          </w:rPr>
          <m:t>0.1587</m:t>
        </m:r>
      </m:oMath>
      <w:r w:rsidR="003E1EFA">
        <w:t>)</w:t>
      </w:r>
      <w:r w:rsidR="003E1EFA">
        <w:t>)</w:t>
      </w:r>
      <w:r w:rsidR="002E1677">
        <w:t>=N(63.48, 7.308</w:t>
      </w:r>
      <w:r w:rsidR="002E1677" w:rsidRPr="002E1677">
        <w:rPr>
          <w:vertAlign w:val="superscript"/>
        </w:rPr>
        <w:t>2</w:t>
      </w:r>
      <w:r w:rsidR="002E1677">
        <w:t>)</w:t>
      </w:r>
    </w:p>
    <w:p w:rsidR="00833E0F" w:rsidRDefault="00833E0F" w:rsidP="001A1CAC">
      <w:pPr>
        <w:spacing w:line="360" w:lineRule="auto"/>
        <w:ind w:left="1080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Y&lt;12</m:t>
              </m:r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63.48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7.308</m:t>
                  </m:r>
                </m:den>
              </m:f>
              <m:r>
                <w:rPr>
                  <w:rFonts w:ascii="Cambria Math" w:hAnsi="Cambria Math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12-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63.48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7.308</m:t>
                  </m:r>
                </m:den>
              </m:f>
            </m:e>
          </m:d>
          <m:r>
            <w:rPr>
              <w:rFonts w:ascii="Cambria Math" w:hAnsi="Cambria Math"/>
            </w:rPr>
            <m:t>=P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Z&lt;-</m:t>
              </m:r>
              <m:r>
                <w:rPr>
                  <w:rFonts w:ascii="Cambria Math" w:hAnsi="Cambria Math"/>
                </w:rPr>
                <m:t>7.044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%</m:t>
          </m:r>
        </m:oMath>
      </m:oMathPara>
      <w:bookmarkStart w:id="0" w:name="_GoBack"/>
      <w:bookmarkEnd w:id="0"/>
    </w:p>
    <w:p w:rsidR="00B61798" w:rsidRDefault="00B61798" w:rsidP="00B61798">
      <w:pPr>
        <w:spacing w:line="360" w:lineRule="auto"/>
        <w:ind w:left="1080"/>
      </w:pPr>
    </w:p>
    <w:p w:rsidR="00B61798" w:rsidRDefault="00C67A2D" w:rsidP="00C67A2D">
      <w:pPr>
        <w:pStyle w:val="ListParagraph"/>
        <w:numPr>
          <w:ilvl w:val="0"/>
          <w:numId w:val="3"/>
        </w:numPr>
        <w:spacing w:line="360" w:lineRule="auto"/>
      </w:pPr>
      <w:r>
        <w:t>By Equation (19.61), call option value is as follows</w:t>
      </w:r>
    </w:p>
    <w:p w:rsidR="00C67A2D" w:rsidRPr="00C67A2D" w:rsidRDefault="00C67A2D" w:rsidP="00C67A2D">
      <w:pPr>
        <w:pStyle w:val="ListParagraph"/>
        <w:spacing w:line="360" w:lineRule="auto"/>
        <w:ind w:left="360"/>
      </w:pPr>
      <m:oMathPara>
        <m:oMath>
          <m:r>
            <w:rPr>
              <w:rFonts w:ascii="Cambria Math" w:hAnsi="Cambria Math"/>
            </w:rPr>
            <m:t>C=SN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d1</m:t>
              </m:r>
            </m:e>
          </m:d>
          <m:r>
            <w:rPr>
              <w:rFonts w:ascii="Cambria Math" w:hAnsi="Cambria Math"/>
            </w:rPr>
            <m:t>-X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-rt</m:t>
              </m:r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d2</m:t>
              </m:r>
            </m:e>
          </m:d>
          <m:r>
            <w:rPr>
              <w:rFonts w:ascii="Cambria Math" w:hAnsi="Cambria Math"/>
            </w:rPr>
            <m:t>, d1=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t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, d2=d1-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t</m:t>
              </m:r>
            </m:e>
          </m:rad>
          <m:r>
            <w:rPr>
              <w:rFonts w:ascii="Cambria Math" w:hAnsi="Cambria Math"/>
            </w:rPr>
            <m:t>σ</m:t>
          </m:r>
        </m:oMath>
      </m:oMathPara>
    </w:p>
    <w:p w:rsidR="00C67A2D" w:rsidRPr="00C67A2D" w:rsidRDefault="00C67A2D" w:rsidP="00C67A2D">
      <w:pPr>
        <w:pStyle w:val="ListParagraph"/>
        <w:spacing w:line="360" w:lineRule="auto"/>
        <w:ind w:left="360"/>
      </w:pPr>
      <m:oMath>
        <m:r>
          <w:rPr>
            <w:rFonts w:ascii="Cambria Math" w:hAnsi="Cambria Math"/>
          </w:rPr>
          <m:t>d1=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110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0.05+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(0.45)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0.8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0.8</m:t>
                </m:r>
              </m:e>
            </m:rad>
            <m:r>
              <w:rPr>
                <w:rFonts w:ascii="Cambria Math" w:hAnsi="Cambria Math"/>
              </w:rPr>
              <m:t>(0.45)</m:t>
            </m:r>
          </m:den>
        </m:f>
        <m:r>
          <w:rPr>
            <w:rFonts w:ascii="Cambria Math" w:hAnsi="Cambria Math"/>
          </w:rPr>
          <m:t>=0.1850, d2=0.1850-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0.8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0.45</m:t>
            </m:r>
          </m:e>
        </m:d>
        <m:r>
          <w:rPr>
            <w:rFonts w:ascii="Cambria Math" w:hAnsi="Cambria Math"/>
          </w:rPr>
          <m:t>=-0.2175</m:t>
        </m:r>
      </m:oMath>
      <w:r>
        <w:t xml:space="preserve"> </w:t>
      </w:r>
    </w:p>
    <w:p w:rsidR="00C67A2D" w:rsidRPr="00115AA7" w:rsidRDefault="00C67A2D" w:rsidP="00C67A2D">
      <w:pPr>
        <w:pStyle w:val="ListParagraph"/>
        <w:spacing w:line="360" w:lineRule="auto"/>
        <w:ind w:left="360"/>
      </w:pPr>
      <m:oMathPara>
        <m:oMath>
          <m:r>
            <w:rPr>
              <w:rFonts w:ascii="Cambria Math" w:hAnsi="Cambria Math"/>
            </w:rPr>
            <m:t>C=105N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0.1850</m:t>
              </m:r>
            </m:e>
          </m:d>
          <m:r>
            <w:rPr>
              <w:rFonts w:ascii="Cambria Math" w:hAnsi="Cambria Math"/>
            </w:rPr>
            <m:t>-110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-0.05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0.8</m:t>
                  </m:r>
                </m:e>
              </m:d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-0.2175</m:t>
              </m:r>
            </m:e>
          </m:d>
          <m:r>
            <w:rPr>
              <w:rFonts w:ascii="Cambria Math" w:hAnsi="Cambria Math"/>
            </w:rPr>
            <m:t>=16.46</m:t>
          </m:r>
        </m:oMath>
      </m:oMathPara>
    </w:p>
    <w:p w:rsidR="00CF144C" w:rsidRDefault="00115AA7" w:rsidP="00CF144C">
      <w:pPr>
        <w:pStyle w:val="ListParagraph"/>
        <w:numPr>
          <w:ilvl w:val="0"/>
          <w:numId w:val="3"/>
        </w:numPr>
        <w:spacing w:line="360" w:lineRule="auto"/>
      </w:pPr>
      <w:r>
        <w:t xml:space="preserve"> When X=90, </w:t>
      </w:r>
      <w:r w:rsidR="00CF144C">
        <w:t>use</w:t>
      </w:r>
      <w:r w:rsidR="00CF144C" w:rsidRPr="00CF144C">
        <w:t xml:space="preserve"> </w:t>
      </w:r>
      <w:r w:rsidR="00CF144C">
        <w:t>Equation (19.61), call option value is as follows</w:t>
      </w:r>
    </w:p>
    <w:p w:rsidR="00CF144C" w:rsidRPr="00C67A2D" w:rsidRDefault="00CF144C" w:rsidP="00CF144C">
      <w:pPr>
        <w:pStyle w:val="ListParagraph"/>
        <w:spacing w:line="360" w:lineRule="auto"/>
        <w:ind w:left="360"/>
      </w:pPr>
      <m:oMathPara>
        <m:oMath>
          <m:r>
            <w:rPr>
              <w:rFonts w:ascii="Cambria Math" w:hAnsi="Cambria Math"/>
            </w:rPr>
            <m:t>C=SN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d1</m:t>
              </m:r>
            </m:e>
          </m:d>
          <m:r>
            <w:rPr>
              <w:rFonts w:ascii="Cambria Math" w:hAnsi="Cambria Math"/>
            </w:rPr>
            <m:t>-X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-rt</m:t>
              </m:r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d2</m:t>
              </m:r>
            </m:e>
          </m:d>
          <m:r>
            <w:rPr>
              <w:rFonts w:ascii="Cambria Math" w:hAnsi="Cambria Math"/>
            </w:rPr>
            <m:t>, d1=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  <m:ctrlPr>
                    <w:rPr>
                      <w:rFonts w:ascii="Cambria Math" w:hAnsi="Cambria Math"/>
                      <w:i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/>
                </w:rPr>
                <m:t>t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rad>
              <m:r>
                <w:rPr>
                  <w:rFonts w:ascii="Cambria Math" w:hAnsi="Cambria Math"/>
                </w:rPr>
                <m:t>σ</m:t>
              </m:r>
            </m:den>
          </m:f>
          <m:r>
            <w:rPr>
              <w:rFonts w:ascii="Cambria Math" w:hAnsi="Cambria Math"/>
            </w:rPr>
            <m:t>, d2=d1-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t</m:t>
              </m:r>
            </m:e>
          </m:rad>
          <m:r>
            <w:rPr>
              <w:rFonts w:ascii="Cambria Math" w:hAnsi="Cambria Math"/>
            </w:rPr>
            <m:t>σ</m:t>
          </m:r>
        </m:oMath>
      </m:oMathPara>
    </w:p>
    <w:p w:rsidR="00CF144C" w:rsidRPr="00C67A2D" w:rsidRDefault="00CF144C" w:rsidP="00CF144C">
      <w:pPr>
        <w:pStyle w:val="ListParagraph"/>
        <w:spacing w:line="360" w:lineRule="auto"/>
        <w:ind w:left="360"/>
      </w:pPr>
      <m:oMath>
        <m:r>
          <w:rPr>
            <w:rFonts w:ascii="Cambria Math" w:hAnsi="Cambria Math"/>
          </w:rPr>
          <m:t>d1=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ln</m:t>
                </m:r>
                <m:ctrlPr>
                  <w:rPr>
                    <w:rFonts w:ascii="Cambria Math" w:hAnsi="Cambria Math"/>
                    <w:i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90</m:t>
                        </m:r>
                      </m:den>
                    </m:f>
                  </m:e>
                </m:d>
              </m:e>
            </m:func>
            <m:r>
              <w:rPr>
                <w:rFonts w:ascii="Cambria Math" w:hAnsi="Cambria Math"/>
              </w:rPr>
              <m:t>+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0.05+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(0.45)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</w:rPr>
              <m:t>0.8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0.8</m:t>
                </m:r>
              </m:e>
            </m:rad>
            <m:r>
              <w:rPr>
                <w:rFonts w:ascii="Cambria Math" w:hAnsi="Cambria Math"/>
              </w:rPr>
              <m:t>(0.45)</m:t>
            </m:r>
          </m:den>
        </m:f>
        <m:r>
          <w:rPr>
            <w:rFonts w:ascii="Cambria Math" w:hAnsi="Cambria Math"/>
          </w:rPr>
          <m:t>=0.6836, d2=0.1850-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0.8</m:t>
            </m:r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0.45</m:t>
            </m:r>
          </m:e>
        </m:d>
        <m:r>
          <w:rPr>
            <w:rFonts w:ascii="Cambria Math" w:hAnsi="Cambria Math"/>
          </w:rPr>
          <m:t>=0.2811</m:t>
        </m:r>
      </m:oMath>
      <w:r>
        <w:t xml:space="preserve"> </w:t>
      </w:r>
    </w:p>
    <w:p w:rsidR="00CF144C" w:rsidRPr="00115AA7" w:rsidRDefault="00CF144C" w:rsidP="00CF144C">
      <w:pPr>
        <w:pStyle w:val="ListParagraph"/>
        <w:spacing w:line="360" w:lineRule="auto"/>
        <w:ind w:left="360"/>
      </w:pPr>
      <m:oMathPara>
        <m:oMath>
          <m:r>
            <w:rPr>
              <w:rFonts w:ascii="Cambria Math" w:hAnsi="Cambria Math"/>
            </w:rPr>
            <m:t>C=105N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0.6836</m:t>
              </m:r>
            </m:e>
          </m:d>
          <m:r>
            <w:rPr>
              <w:rFonts w:ascii="Cambria Math" w:hAnsi="Cambria Math"/>
            </w:rPr>
            <m:t>-90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-0.05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0.8</m:t>
                  </m:r>
                </m:e>
              </m:d>
            </m:sup>
          </m:sSup>
          <m:r>
            <w:rPr>
              <w:rFonts w:ascii="Cambria Math" w:hAnsi="Cambria Math"/>
            </w:rPr>
            <m:t>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0.2811</m:t>
              </m:r>
            </m:e>
          </m:d>
          <m:r>
            <w:rPr>
              <w:rFonts w:ascii="Cambria Math" w:hAnsi="Cambria Math"/>
            </w:rPr>
            <m:t>=26.25</m:t>
          </m:r>
        </m:oMath>
      </m:oMathPara>
    </w:p>
    <w:p w:rsidR="00115AA7" w:rsidRDefault="00115AA7" w:rsidP="00854893">
      <w:pPr>
        <w:pStyle w:val="ListParagraph"/>
        <w:spacing w:line="360" w:lineRule="auto"/>
        <w:ind w:left="360"/>
      </w:pPr>
    </w:p>
    <w:sectPr w:rsidR="0011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F08B6"/>
    <w:multiLevelType w:val="hybridMultilevel"/>
    <w:tmpl w:val="EE90C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E043F"/>
    <w:multiLevelType w:val="hybridMultilevel"/>
    <w:tmpl w:val="E9FC0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05661"/>
    <w:multiLevelType w:val="hybridMultilevel"/>
    <w:tmpl w:val="E0605D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8568A5"/>
    <w:multiLevelType w:val="hybridMultilevel"/>
    <w:tmpl w:val="857EC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4507BA"/>
    <w:multiLevelType w:val="hybridMultilevel"/>
    <w:tmpl w:val="0CD007EE"/>
    <w:lvl w:ilvl="0" w:tplc="F39C71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8565AC4"/>
    <w:multiLevelType w:val="hybridMultilevel"/>
    <w:tmpl w:val="5992C2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8A4"/>
    <w:rsid w:val="00115AA7"/>
    <w:rsid w:val="001A1CAC"/>
    <w:rsid w:val="002E1677"/>
    <w:rsid w:val="002E2CC6"/>
    <w:rsid w:val="00377463"/>
    <w:rsid w:val="003E1EFA"/>
    <w:rsid w:val="004A2423"/>
    <w:rsid w:val="0052347E"/>
    <w:rsid w:val="005D58A4"/>
    <w:rsid w:val="007C3CDD"/>
    <w:rsid w:val="007E3CF3"/>
    <w:rsid w:val="00806327"/>
    <w:rsid w:val="00833E0F"/>
    <w:rsid w:val="00854893"/>
    <w:rsid w:val="0085767A"/>
    <w:rsid w:val="00A63061"/>
    <w:rsid w:val="00A95EF1"/>
    <w:rsid w:val="00AD3397"/>
    <w:rsid w:val="00AF6A1C"/>
    <w:rsid w:val="00B61798"/>
    <w:rsid w:val="00C61236"/>
    <w:rsid w:val="00C67A2D"/>
    <w:rsid w:val="00C90293"/>
    <w:rsid w:val="00C974BE"/>
    <w:rsid w:val="00CF144C"/>
    <w:rsid w:val="00D032AE"/>
    <w:rsid w:val="00DF4455"/>
    <w:rsid w:val="00E3009A"/>
    <w:rsid w:val="00F6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A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E3CF3"/>
    <w:pPr>
      <w:widowControl/>
      <w:ind w:left="540" w:hanging="540"/>
    </w:pPr>
    <w:rPr>
      <w:kern w:val="0"/>
      <w:lang w:eastAsia="en-US"/>
    </w:rPr>
  </w:style>
  <w:style w:type="character" w:customStyle="1" w:styleId="BodyTextIndentChar">
    <w:name w:val="Body Text Indent Char"/>
    <w:link w:val="BodyTextIndent"/>
    <w:rsid w:val="007E3CF3"/>
    <w:rPr>
      <w:rFonts w:ascii="Times New Roman" w:eastAsia="PMingLiU" w:hAnsi="Times New Roman"/>
      <w:sz w:val="24"/>
      <w:szCs w:val="24"/>
    </w:rPr>
  </w:style>
  <w:style w:type="paragraph" w:customStyle="1" w:styleId="Style7">
    <w:name w:val="Style7"/>
    <w:basedOn w:val="Normal"/>
    <w:rsid w:val="00DF4455"/>
    <w:pPr>
      <w:widowControl/>
      <w:shd w:val="clear" w:color="auto" w:fill="FFFFFF"/>
      <w:spacing w:line="259" w:lineRule="exact"/>
      <w:ind w:left="2098" w:firstLine="267"/>
      <w:jc w:val="both"/>
    </w:pPr>
    <w:rPr>
      <w:color w:val="000000"/>
      <w:kern w:val="0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rsid w:val="00E3009A"/>
  </w:style>
  <w:style w:type="character" w:customStyle="1" w:styleId="CommentTextChar">
    <w:name w:val="Comment Text Char"/>
    <w:link w:val="CommentText"/>
    <w:rsid w:val="00E3009A"/>
    <w:rPr>
      <w:rFonts w:ascii="Times New Roman" w:eastAsia="PMingLiU" w:hAnsi="Times New Roman"/>
      <w:kern w:val="2"/>
      <w:sz w:val="24"/>
      <w:szCs w:val="24"/>
      <w:lang w:eastAsia="zh-TW"/>
    </w:rPr>
  </w:style>
  <w:style w:type="character" w:styleId="CommentReference">
    <w:name w:val="annotation reference"/>
    <w:rsid w:val="00E3009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09A"/>
    <w:rPr>
      <w:rFonts w:ascii="Tahoma" w:eastAsia="PMingLiU" w:hAnsi="Tahoma" w:cs="Tahoma"/>
      <w:kern w:val="2"/>
      <w:sz w:val="16"/>
      <w:szCs w:val="16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1A1CAC"/>
    <w:rPr>
      <w:color w:val="808080"/>
    </w:rPr>
  </w:style>
  <w:style w:type="paragraph" w:styleId="ListParagraph">
    <w:name w:val="List Paragraph"/>
    <w:basedOn w:val="Normal"/>
    <w:uiPriority w:val="34"/>
    <w:qFormat/>
    <w:rsid w:val="00C67A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8A4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E3CF3"/>
    <w:pPr>
      <w:widowControl/>
      <w:ind w:left="540" w:hanging="540"/>
    </w:pPr>
    <w:rPr>
      <w:kern w:val="0"/>
      <w:lang w:eastAsia="en-US"/>
    </w:rPr>
  </w:style>
  <w:style w:type="character" w:customStyle="1" w:styleId="BodyTextIndentChar">
    <w:name w:val="Body Text Indent Char"/>
    <w:link w:val="BodyTextIndent"/>
    <w:rsid w:val="007E3CF3"/>
    <w:rPr>
      <w:rFonts w:ascii="Times New Roman" w:eastAsia="PMingLiU" w:hAnsi="Times New Roman"/>
      <w:sz w:val="24"/>
      <w:szCs w:val="24"/>
    </w:rPr>
  </w:style>
  <w:style w:type="paragraph" w:customStyle="1" w:styleId="Style7">
    <w:name w:val="Style7"/>
    <w:basedOn w:val="Normal"/>
    <w:rsid w:val="00DF4455"/>
    <w:pPr>
      <w:widowControl/>
      <w:shd w:val="clear" w:color="auto" w:fill="FFFFFF"/>
      <w:spacing w:line="259" w:lineRule="exact"/>
      <w:ind w:left="2098" w:firstLine="267"/>
      <w:jc w:val="both"/>
    </w:pPr>
    <w:rPr>
      <w:color w:val="000000"/>
      <w:kern w:val="0"/>
      <w:sz w:val="22"/>
      <w:szCs w:val="22"/>
      <w:lang w:eastAsia="en-US"/>
    </w:rPr>
  </w:style>
  <w:style w:type="paragraph" w:styleId="CommentText">
    <w:name w:val="annotation text"/>
    <w:basedOn w:val="Normal"/>
    <w:link w:val="CommentTextChar"/>
    <w:rsid w:val="00E3009A"/>
  </w:style>
  <w:style w:type="character" w:customStyle="1" w:styleId="CommentTextChar">
    <w:name w:val="Comment Text Char"/>
    <w:link w:val="CommentText"/>
    <w:rsid w:val="00E3009A"/>
    <w:rPr>
      <w:rFonts w:ascii="Times New Roman" w:eastAsia="PMingLiU" w:hAnsi="Times New Roman"/>
      <w:kern w:val="2"/>
      <w:sz w:val="24"/>
      <w:szCs w:val="24"/>
      <w:lang w:eastAsia="zh-TW"/>
    </w:rPr>
  </w:style>
  <w:style w:type="character" w:styleId="CommentReference">
    <w:name w:val="annotation reference"/>
    <w:rsid w:val="00E3009A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09A"/>
    <w:rPr>
      <w:rFonts w:ascii="Tahoma" w:eastAsia="PMingLiU" w:hAnsi="Tahoma" w:cs="Tahoma"/>
      <w:kern w:val="2"/>
      <w:sz w:val="16"/>
      <w:szCs w:val="16"/>
      <w:lang w:eastAsia="zh-TW"/>
    </w:rPr>
  </w:style>
  <w:style w:type="character" w:styleId="PlaceholderText">
    <w:name w:val="Placeholder Text"/>
    <w:basedOn w:val="DefaultParagraphFont"/>
    <w:uiPriority w:val="99"/>
    <w:semiHidden/>
    <w:rsid w:val="001A1CAC"/>
    <w:rPr>
      <w:color w:val="808080"/>
    </w:rPr>
  </w:style>
  <w:style w:type="paragraph" w:styleId="ListParagraph">
    <w:name w:val="List Paragraph"/>
    <w:basedOn w:val="Normal"/>
    <w:uiPriority w:val="34"/>
    <w:qFormat/>
    <w:rsid w:val="00C67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 University</Company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Rutgers Business School</dc:creator>
  <cp:keywords/>
  <dc:description/>
  <cp:lastModifiedBy>Rutgers Business School</cp:lastModifiedBy>
  <cp:revision>9</cp:revision>
  <dcterms:created xsi:type="dcterms:W3CDTF">2012-07-31T20:11:00Z</dcterms:created>
  <dcterms:modified xsi:type="dcterms:W3CDTF">2012-08-14T19:51:00Z</dcterms:modified>
</cp:coreProperties>
</file>